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436E3385"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59384F">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57C3BFAB"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Administrativo </w:t>
      </w:r>
      <w:r w:rsidR="005466C3" w:rsidRPr="008576E5">
        <w:rPr>
          <w:rFonts w:ascii="Arial" w:hAnsi="Arial" w:cs="Arial"/>
          <w:b/>
          <w:bCs/>
          <w:sz w:val="22"/>
          <w:szCs w:val="22"/>
        </w:rPr>
        <w:t xml:space="preserve">nº </w:t>
      </w:r>
      <w:r w:rsidR="008576E5" w:rsidRPr="008576E5">
        <w:rPr>
          <w:rFonts w:ascii="Arial" w:hAnsi="Arial" w:cs="Arial"/>
          <w:b/>
          <w:bCs/>
          <w:sz w:val="22"/>
          <w:szCs w:val="22"/>
        </w:rPr>
        <w:t>15.745/2023</w:t>
      </w:r>
      <w:r w:rsidR="005466C3" w:rsidRPr="008576E5">
        <w:rPr>
          <w:rFonts w:ascii="Arial" w:hAnsi="Arial" w:cs="Arial"/>
          <w:b/>
          <w:bCs/>
          <w:sz w:val="22"/>
          <w:szCs w:val="22"/>
        </w:rPr>
        <w:t xml:space="preserve"> </w:t>
      </w:r>
      <w:r w:rsidRPr="008576E5">
        <w:rPr>
          <w:rFonts w:ascii="Arial" w:hAnsi="Arial" w:cs="Arial"/>
          <w:sz w:val="22"/>
          <w:szCs w:val="22"/>
        </w:rPr>
        <w:t xml:space="preserve">e em observância às disposições da Lei nº </w:t>
      </w:r>
      <w:r w:rsidR="00F232EF" w:rsidRPr="008576E5">
        <w:rPr>
          <w:rFonts w:ascii="Arial" w:hAnsi="Arial" w:cs="Arial"/>
          <w:sz w:val="22"/>
          <w:szCs w:val="22"/>
        </w:rPr>
        <w:t xml:space="preserve">14.133, </w:t>
      </w:r>
      <w:r w:rsidR="009872FB" w:rsidRPr="008576E5">
        <w:rPr>
          <w:rFonts w:ascii="Arial" w:hAnsi="Arial" w:cs="Arial"/>
          <w:sz w:val="22"/>
          <w:szCs w:val="22"/>
        </w:rPr>
        <w:t xml:space="preserve">de 1º de abril </w:t>
      </w:r>
      <w:r w:rsidR="00F232EF" w:rsidRPr="008576E5">
        <w:rPr>
          <w:rFonts w:ascii="Arial" w:hAnsi="Arial" w:cs="Arial"/>
          <w:sz w:val="22"/>
          <w:szCs w:val="22"/>
        </w:rPr>
        <w:t>de 2021</w:t>
      </w:r>
      <w:r w:rsidR="0050761F" w:rsidRPr="008576E5">
        <w:rPr>
          <w:rFonts w:ascii="Arial" w:hAnsi="Arial" w:cs="Arial"/>
          <w:sz w:val="22"/>
          <w:szCs w:val="22"/>
        </w:rPr>
        <w:t xml:space="preserve"> </w:t>
      </w:r>
      <w:r w:rsidR="0050761F" w:rsidRPr="008576E5">
        <w:rPr>
          <w:rFonts w:ascii="Arial" w:hAnsi="Arial" w:cs="Arial"/>
          <w:sz w:val="22"/>
          <w:szCs w:val="22"/>
          <w:lang w:val="pt-PT"/>
        </w:rPr>
        <w:t xml:space="preserve">e </w:t>
      </w:r>
      <w:r w:rsidR="009872FB" w:rsidRPr="008576E5">
        <w:rPr>
          <w:rFonts w:ascii="Arial" w:hAnsi="Arial" w:cs="Arial"/>
          <w:sz w:val="22"/>
          <w:szCs w:val="22"/>
          <w:lang w:val="pt-PT"/>
        </w:rPr>
        <w:t>demais legislações aplicáveis</w:t>
      </w:r>
      <w:r w:rsidR="006306EF" w:rsidRPr="008576E5">
        <w:rPr>
          <w:rFonts w:ascii="Arial" w:hAnsi="Arial" w:cs="Arial"/>
          <w:sz w:val="22"/>
          <w:szCs w:val="22"/>
        </w:rPr>
        <w:t>,</w:t>
      </w:r>
      <w:r w:rsidRPr="008576E5">
        <w:rPr>
          <w:rFonts w:ascii="Arial" w:hAnsi="Arial" w:cs="Arial"/>
          <w:i/>
          <w:sz w:val="22"/>
          <w:szCs w:val="22"/>
        </w:rPr>
        <w:t xml:space="preserve"> </w:t>
      </w:r>
      <w:r w:rsidRPr="008576E5">
        <w:rPr>
          <w:rFonts w:ascii="Arial" w:hAnsi="Arial" w:cs="Arial"/>
          <w:sz w:val="22"/>
          <w:szCs w:val="22"/>
        </w:rPr>
        <w:t xml:space="preserve">resolvem celebrar o presente Termo de Contrato, decorrente do </w:t>
      </w:r>
      <w:r w:rsidR="005466C3" w:rsidRPr="008576E5">
        <w:rPr>
          <w:rFonts w:ascii="Arial" w:hAnsi="Arial" w:cs="Arial"/>
          <w:b/>
          <w:bCs/>
          <w:sz w:val="22"/>
          <w:szCs w:val="22"/>
        </w:rPr>
        <w:t>Pregão Eletrônico</w:t>
      </w:r>
      <w:r w:rsidR="000B23ED" w:rsidRPr="008576E5">
        <w:rPr>
          <w:rFonts w:ascii="Arial" w:hAnsi="Arial" w:cs="Arial"/>
          <w:b/>
          <w:bCs/>
          <w:sz w:val="22"/>
          <w:szCs w:val="22"/>
        </w:rPr>
        <w:t xml:space="preserve"> </w:t>
      </w:r>
      <w:r w:rsidR="005466C3" w:rsidRPr="008576E5">
        <w:rPr>
          <w:rFonts w:ascii="Arial" w:hAnsi="Arial" w:cs="Arial"/>
          <w:b/>
          <w:bCs/>
          <w:sz w:val="22"/>
          <w:szCs w:val="22"/>
        </w:rPr>
        <w:t>nº</w:t>
      </w:r>
      <w:r w:rsidR="008576E5" w:rsidRPr="008576E5">
        <w:rPr>
          <w:rFonts w:ascii="Arial" w:hAnsi="Arial" w:cs="Arial"/>
          <w:b/>
          <w:bCs/>
          <w:sz w:val="22"/>
          <w:szCs w:val="22"/>
        </w:rPr>
        <w:t xml:space="preserve"> 90.024/2024</w:t>
      </w:r>
      <w:r w:rsidRPr="008576E5">
        <w:rPr>
          <w:rFonts w:ascii="Arial" w:hAnsi="Arial" w:cs="Arial"/>
          <w:sz w:val="22"/>
          <w:szCs w:val="22"/>
        </w:rPr>
        <w:t xml:space="preserve">, </w:t>
      </w:r>
      <w:r w:rsidRPr="009872FB">
        <w:rPr>
          <w:rFonts w:ascii="Arial" w:hAnsi="Arial" w:cs="Arial"/>
          <w:sz w:val="22"/>
          <w:szCs w:val="22"/>
        </w:rPr>
        <w:t>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43BAC80F"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8576E5" w:rsidRPr="008576E5">
        <w:rPr>
          <w:rFonts w:ascii="Arial" w:eastAsia="Times New Roman" w:hAnsi="Arial" w:cs="Arial"/>
          <w:b/>
          <w:bCs/>
          <w:lang w:val="pt-BR" w:eastAsia="pt-BR"/>
        </w:rPr>
        <w:t>contratação de empresa especializada em serviços de Segurança e Medicina do Trabalho</w:t>
      </w:r>
      <w:r w:rsidR="008576E5" w:rsidRPr="008576E5">
        <w:rPr>
          <w:rFonts w:ascii="Arial" w:hAnsi="Arial" w:cs="Arial"/>
          <w:bCs/>
          <w:iCs/>
        </w:rPr>
        <w:t>, a fim de elaborar Laudos Técnicos de Condições Ambientais do Trabalho - LTCAT e Laudos Técnicos de Insalubridade e Periculosidade - LTIP para cada secretaria/ subsecretaria/ subprefeitura/ fundação / unidade / setor ou qualquer órgão sob responsabilidade da Prefeitura Municipal de Nova Friburgo, atendendo a todos os órgãos supracitados do Município de Nova Friburgo</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3D1394B4" w14:textId="732C2E8F" w:rsidR="000E3A58" w:rsidRPr="00067C00" w:rsidRDefault="000E3A58" w:rsidP="00067C00">
      <w:pPr>
        <w:pStyle w:val="PargrafodaLista"/>
        <w:numPr>
          <w:ilvl w:val="1"/>
          <w:numId w:val="2"/>
        </w:numPr>
        <w:spacing w:before="0" w:line="360" w:lineRule="auto"/>
        <w:ind w:left="0" w:firstLine="0"/>
        <w:jc w:val="both"/>
        <w:rPr>
          <w:rFonts w:ascii="Arial" w:hAnsi="Arial" w:cs="Arial"/>
          <w:bCs/>
          <w:iCs/>
          <w:u w:val="single"/>
        </w:rPr>
      </w:pPr>
      <w:r w:rsidRPr="00067C00">
        <w:rPr>
          <w:rFonts w:ascii="Arial" w:hAnsi="Arial" w:cs="Arial"/>
          <w:bCs/>
          <w:iCs/>
          <w:u w:val="single"/>
        </w:rPr>
        <w:t>MODELO DE EXECUÇÃO DO OBJETO</w:t>
      </w:r>
      <w:r w:rsidR="00067C00">
        <w:rPr>
          <w:rFonts w:ascii="Arial" w:hAnsi="Arial" w:cs="Arial"/>
          <w:bCs/>
          <w:iCs/>
          <w:u w:val="single"/>
        </w:rPr>
        <w:t>:</w:t>
      </w:r>
    </w:p>
    <w:p w14:paraId="3563110A" w14:textId="3F74A9EF" w:rsidR="000E3A58" w:rsidRPr="00067C00" w:rsidRDefault="000E3A58" w:rsidP="00067C00">
      <w:pPr>
        <w:pStyle w:val="PargrafodaLista"/>
        <w:numPr>
          <w:ilvl w:val="2"/>
          <w:numId w:val="2"/>
        </w:numPr>
        <w:spacing w:before="0" w:line="360" w:lineRule="auto"/>
        <w:ind w:left="0" w:firstLine="0"/>
        <w:jc w:val="both"/>
        <w:rPr>
          <w:rFonts w:ascii="Arial" w:hAnsi="Arial" w:cs="Arial"/>
          <w:bCs/>
          <w:iCs/>
        </w:rPr>
      </w:pPr>
      <w:r w:rsidRPr="00067C00">
        <w:rPr>
          <w:rFonts w:ascii="Arial" w:hAnsi="Arial" w:cs="Arial"/>
          <w:bCs/>
          <w:iCs/>
        </w:rPr>
        <w:t>O resultado pretendido consiste na Elaboração de Laudos Técnicos  das  Condições  Ambientais  de  Trabalho -  LTCAT e Laudos Técnicos de Insalubridade e Periculosidade - LTIP por estabelecimento da CONTRATANTE atendendo a todos os órgãos supracitados em 1.1 do presente termo;</w:t>
      </w:r>
    </w:p>
    <w:p w14:paraId="4C53F37A" w14:textId="3EBFE38C" w:rsidR="000E3A58" w:rsidRPr="00067C00" w:rsidRDefault="000E3A58" w:rsidP="00067C00">
      <w:pPr>
        <w:pStyle w:val="PargrafodaLista"/>
        <w:numPr>
          <w:ilvl w:val="2"/>
          <w:numId w:val="2"/>
        </w:numPr>
        <w:spacing w:before="0" w:line="360" w:lineRule="auto"/>
        <w:ind w:left="0" w:firstLine="0"/>
        <w:jc w:val="both"/>
        <w:rPr>
          <w:rFonts w:ascii="Arial" w:hAnsi="Arial" w:cs="Arial"/>
          <w:bCs/>
          <w:iCs/>
        </w:rPr>
      </w:pPr>
      <w:r w:rsidRPr="00067C00">
        <w:rPr>
          <w:rFonts w:ascii="Arial" w:hAnsi="Arial" w:cs="Arial"/>
          <w:bCs/>
          <w:iCs/>
        </w:rPr>
        <w:t>Objetivo do serviço</w:t>
      </w:r>
      <w:r w:rsidR="00B82C91" w:rsidRPr="00067C00">
        <w:rPr>
          <w:rFonts w:ascii="Arial" w:hAnsi="Arial" w:cs="Arial"/>
          <w:bCs/>
          <w:iCs/>
        </w:rPr>
        <w:t>:</w:t>
      </w:r>
    </w:p>
    <w:p w14:paraId="48AB27FB" w14:textId="11C4EF59" w:rsidR="000E3A58" w:rsidRPr="00067C00" w:rsidRDefault="000E3A58" w:rsidP="00067C00">
      <w:pPr>
        <w:pStyle w:val="PargrafodaLista"/>
        <w:numPr>
          <w:ilvl w:val="3"/>
          <w:numId w:val="2"/>
        </w:numPr>
        <w:spacing w:before="0" w:line="360" w:lineRule="auto"/>
        <w:ind w:left="0" w:firstLine="0"/>
        <w:jc w:val="both"/>
        <w:rPr>
          <w:rFonts w:ascii="Arial" w:hAnsi="Arial" w:cs="Arial"/>
          <w:bCs/>
          <w:iCs/>
        </w:rPr>
      </w:pPr>
      <w:r w:rsidRPr="00067C00">
        <w:rPr>
          <w:rFonts w:ascii="Arial" w:hAnsi="Arial" w:cs="Arial"/>
          <w:bCs/>
          <w:iCs/>
        </w:rPr>
        <w:t xml:space="preserve">A  CONTRATADA deve elaborar  os Laudos Técnicos das  Condições  Ambientais  de  Trabalho - LTCAT e  Laudos Técnicos de Insalubridade e Periculosidade - LTIP  das  unidades  da  CONTRATANTE,  em  atendimento à Lei Nº 8.213 de 24 de julho de 1991 e  Normas Regulamentadoras Nº 15 e 16 do Ministério do Trabalho e Previdência, respectivamente,  e demais  legislações  vigentes; </w:t>
      </w:r>
    </w:p>
    <w:p w14:paraId="7EF43DEF" w14:textId="1079475E" w:rsidR="000E3A58" w:rsidRPr="00067C00" w:rsidRDefault="000E3A58" w:rsidP="00067C00">
      <w:pPr>
        <w:pStyle w:val="PargrafodaLista"/>
        <w:numPr>
          <w:ilvl w:val="2"/>
          <w:numId w:val="2"/>
        </w:numPr>
        <w:spacing w:before="0" w:line="360" w:lineRule="auto"/>
        <w:ind w:left="0" w:firstLine="0"/>
        <w:jc w:val="both"/>
        <w:rPr>
          <w:rFonts w:ascii="Arial" w:hAnsi="Arial" w:cs="Arial"/>
          <w:bCs/>
          <w:iCs/>
        </w:rPr>
      </w:pPr>
      <w:r w:rsidRPr="00067C00">
        <w:rPr>
          <w:rFonts w:ascii="Arial" w:hAnsi="Arial" w:cs="Arial"/>
          <w:bCs/>
          <w:iCs/>
        </w:rPr>
        <w:t>Abrangência</w:t>
      </w:r>
      <w:r w:rsidR="00B82C91" w:rsidRPr="00067C00">
        <w:rPr>
          <w:rFonts w:ascii="Arial" w:hAnsi="Arial" w:cs="Arial"/>
          <w:bCs/>
          <w:iCs/>
        </w:rPr>
        <w:t>:</w:t>
      </w:r>
    </w:p>
    <w:p w14:paraId="396C5505" w14:textId="15D78414" w:rsidR="000E3A58" w:rsidRPr="00067C00" w:rsidRDefault="00B82C91" w:rsidP="00067C00">
      <w:pPr>
        <w:spacing w:line="360" w:lineRule="auto"/>
        <w:jc w:val="both"/>
        <w:rPr>
          <w:rFonts w:ascii="Arial" w:hAnsi="Arial" w:cs="Arial"/>
          <w:bCs/>
          <w:iCs/>
        </w:rPr>
      </w:pPr>
      <w:r w:rsidRPr="00067C00">
        <w:rPr>
          <w:rFonts w:ascii="Arial" w:hAnsi="Arial" w:cs="Arial"/>
          <w:bCs/>
          <w:iCs/>
        </w:rPr>
        <w:t xml:space="preserve">3.1.3.1 </w:t>
      </w:r>
      <w:r w:rsidR="000E3A58" w:rsidRPr="00067C00">
        <w:rPr>
          <w:rFonts w:ascii="Arial" w:hAnsi="Arial" w:cs="Arial"/>
          <w:bCs/>
          <w:iCs/>
        </w:rPr>
        <w:t>Os  serviços  do  escopo  dos  LTCAT  e dos LTIP devem  abranger  todas  as  unidades  da CONTRATANTE,  supracitadas  no subitem 1.1 deste Termo;</w:t>
      </w:r>
    </w:p>
    <w:p w14:paraId="6DC4E5E9" w14:textId="6F84188E" w:rsidR="000E3A58" w:rsidRPr="00067C00" w:rsidRDefault="000E3A58" w:rsidP="00067C00">
      <w:pPr>
        <w:pStyle w:val="PargrafodaLista"/>
        <w:numPr>
          <w:ilvl w:val="3"/>
          <w:numId w:val="11"/>
        </w:numPr>
        <w:spacing w:before="0" w:line="360" w:lineRule="auto"/>
        <w:ind w:left="0" w:firstLine="0"/>
        <w:jc w:val="both"/>
        <w:rPr>
          <w:rFonts w:ascii="Arial" w:hAnsi="Arial" w:cs="Arial"/>
          <w:bCs/>
          <w:iCs/>
        </w:rPr>
      </w:pPr>
      <w:r w:rsidRPr="00067C00">
        <w:rPr>
          <w:rFonts w:ascii="Arial" w:hAnsi="Arial" w:cs="Arial"/>
          <w:bCs/>
          <w:iCs/>
        </w:rPr>
        <w:t xml:space="preserve">As ações do LTCAT e do LTIP contemplam os seguintes serviços:   </w:t>
      </w:r>
    </w:p>
    <w:p w14:paraId="7DB57FB3"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a) Descrição e análise detalhada de cada atividade exercida, do ambiente de trabalho e das máquinas e equipamentos utilizados pela CONTRATANTE;</w:t>
      </w:r>
    </w:p>
    <w:p w14:paraId="36F0F136"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b)  Identificação dos riscos ocupacionais e seus agentes nocivos;</w:t>
      </w:r>
    </w:p>
    <w:p w14:paraId="54626FC5"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c) Medições dos agentes nocivos identificados, com equipamentos homologados e devidamente calibrados, bem como análises laboratoriais;</w:t>
      </w:r>
    </w:p>
    <w:p w14:paraId="5F66B986"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d) Qualificação da Insalubridade e/ou Periculosidade (se houver), respectivo percentual de pagamento e enquadramento com relação à aposentadoria especial (INSS).</w:t>
      </w:r>
    </w:p>
    <w:p w14:paraId="1EE6B425" w14:textId="5942034B" w:rsidR="000E3A58" w:rsidRPr="00067C00" w:rsidRDefault="000E3A58" w:rsidP="00067C00">
      <w:pPr>
        <w:pStyle w:val="PargrafodaLista"/>
        <w:numPr>
          <w:ilvl w:val="3"/>
          <w:numId w:val="11"/>
        </w:numPr>
        <w:spacing w:before="0" w:line="360" w:lineRule="auto"/>
        <w:ind w:left="0" w:firstLine="0"/>
        <w:jc w:val="both"/>
        <w:rPr>
          <w:rFonts w:ascii="Arial" w:hAnsi="Arial" w:cs="Arial"/>
          <w:bCs/>
          <w:iCs/>
        </w:rPr>
      </w:pPr>
      <w:r w:rsidRPr="00067C00">
        <w:rPr>
          <w:rFonts w:ascii="Arial" w:hAnsi="Arial" w:cs="Arial"/>
          <w:bCs/>
          <w:iCs/>
        </w:rPr>
        <w:t>A  elaboração  dos  LTCAT e dos LTIP dar-se-á  mediante  cronograma fornecido pela  CONTRATANTE por meio do SESMT (Serviços Especializados em Engenharia e em Medicina do Trabalho)  e aprovado pela CONTRATADA;</w:t>
      </w:r>
    </w:p>
    <w:p w14:paraId="2688CBB2" w14:textId="53CF5395" w:rsidR="000E3A58" w:rsidRPr="00067C00" w:rsidRDefault="000E3A58" w:rsidP="00067C00">
      <w:pPr>
        <w:pStyle w:val="PargrafodaLista"/>
        <w:numPr>
          <w:ilvl w:val="2"/>
          <w:numId w:val="11"/>
        </w:numPr>
        <w:spacing w:before="0" w:line="360" w:lineRule="auto"/>
        <w:ind w:left="0" w:firstLine="0"/>
        <w:jc w:val="both"/>
        <w:rPr>
          <w:rFonts w:ascii="Arial" w:hAnsi="Arial" w:cs="Arial"/>
          <w:bCs/>
          <w:iCs/>
        </w:rPr>
      </w:pPr>
      <w:r w:rsidRPr="00067C00">
        <w:rPr>
          <w:rFonts w:ascii="Arial" w:hAnsi="Arial" w:cs="Arial"/>
          <w:bCs/>
          <w:iCs/>
        </w:rPr>
        <w:t xml:space="preserve">Conteúdo básico e forma de elaboração dos LTCAT </w:t>
      </w:r>
    </w:p>
    <w:p w14:paraId="09C041E3" w14:textId="0B546B96" w:rsidR="000E3A58" w:rsidRPr="00067C00" w:rsidRDefault="000E3A58" w:rsidP="00067C00">
      <w:pPr>
        <w:pStyle w:val="PargrafodaLista"/>
        <w:numPr>
          <w:ilvl w:val="3"/>
          <w:numId w:val="12"/>
        </w:numPr>
        <w:spacing w:before="0" w:line="360" w:lineRule="auto"/>
        <w:ind w:left="0" w:firstLine="0"/>
        <w:jc w:val="both"/>
        <w:rPr>
          <w:rFonts w:ascii="Arial" w:hAnsi="Arial" w:cs="Arial"/>
          <w:bCs/>
          <w:iCs/>
        </w:rPr>
      </w:pPr>
      <w:r w:rsidRPr="00067C00">
        <w:rPr>
          <w:rFonts w:ascii="Arial" w:hAnsi="Arial" w:cs="Arial"/>
          <w:bCs/>
          <w:iCs/>
        </w:rPr>
        <w:t>Na análise do Laudo Técnico de Condições Ambientais do Trabalho - LTCAT,  deverá constar os seguintes elementos informativos básicos constitutivos:</w:t>
      </w:r>
    </w:p>
    <w:p w14:paraId="2FAC44E8"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I- se individual ou coletivo;</w:t>
      </w:r>
    </w:p>
    <w:p w14:paraId="64CBA67E"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II - identificação da empresa;</w:t>
      </w:r>
    </w:p>
    <w:p w14:paraId="0661755C"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III - identificação do setor e da função;</w:t>
      </w:r>
    </w:p>
    <w:p w14:paraId="25D992AC"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IV - descrição da atividade;</w:t>
      </w:r>
    </w:p>
    <w:p w14:paraId="5A676781" w14:textId="4D4FABFD"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V - identificação de agente nocivo capaz de causar dano à saúde e integridade física, arrolado na Legislação Previdenciária;</w:t>
      </w:r>
    </w:p>
    <w:p w14:paraId="4BFAB02E"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VI - localização das possíveis fontes geradoras;</w:t>
      </w:r>
    </w:p>
    <w:p w14:paraId="6CE13666"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VII - via e periodicidade de exposição ao agente nocivo;</w:t>
      </w:r>
    </w:p>
    <w:p w14:paraId="30C2794C"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VIII - metodologia e procedimentos de avaliação do agente nocivo;</w:t>
      </w:r>
    </w:p>
    <w:p w14:paraId="2C963341"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IX - descrição das medidas de controle existentes;</w:t>
      </w:r>
    </w:p>
    <w:p w14:paraId="3FCDB440"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X - conclusão do LTCAT;</w:t>
      </w:r>
    </w:p>
    <w:p w14:paraId="0B82EC97"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XI - assinatura e identificação do médico do trabalho ou engenheiro de segurança; e</w:t>
      </w:r>
    </w:p>
    <w:p w14:paraId="75A7849D" w14:textId="3941955E"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XII - data da realização da avaliação ambiental.</w:t>
      </w:r>
    </w:p>
    <w:p w14:paraId="369764C3" w14:textId="77E881C8" w:rsidR="000E3A58" w:rsidRPr="00067C00" w:rsidRDefault="000E3A58" w:rsidP="00067C00">
      <w:pPr>
        <w:pStyle w:val="PargrafodaLista"/>
        <w:numPr>
          <w:ilvl w:val="3"/>
          <w:numId w:val="12"/>
        </w:numPr>
        <w:spacing w:before="0" w:line="360" w:lineRule="auto"/>
        <w:ind w:left="0" w:firstLine="0"/>
        <w:jc w:val="both"/>
        <w:rPr>
          <w:rFonts w:ascii="Arial" w:hAnsi="Arial" w:cs="Arial"/>
          <w:bCs/>
          <w:iCs/>
        </w:rPr>
      </w:pPr>
      <w:r w:rsidRPr="00067C00">
        <w:rPr>
          <w:rFonts w:ascii="Arial" w:hAnsi="Arial" w:cs="Arial"/>
          <w:bCs/>
          <w:iCs/>
        </w:rPr>
        <w:t>O LTCAT deverá ser assinado por Engenheiro de Segurança do Trabalho, com o respectivo número da Anotação de Responsabilidade Técnica - ART junto ao Conselho Regional de Engenharia e Agronomia - CREA ou por Médico do Trabalho junto ao Conselho Regional de Medicina - CRM, indicando os registros profissionais para ambos;</w:t>
      </w:r>
    </w:p>
    <w:p w14:paraId="71C22170" w14:textId="20B07CCE" w:rsidR="000E3A58" w:rsidRPr="00067C00" w:rsidRDefault="000E3A58" w:rsidP="00067C00">
      <w:pPr>
        <w:pStyle w:val="PargrafodaLista"/>
        <w:numPr>
          <w:ilvl w:val="3"/>
          <w:numId w:val="12"/>
        </w:numPr>
        <w:spacing w:before="0" w:line="360" w:lineRule="auto"/>
        <w:ind w:left="0" w:firstLine="0"/>
        <w:jc w:val="both"/>
        <w:rPr>
          <w:rFonts w:ascii="Arial" w:hAnsi="Arial" w:cs="Arial"/>
          <w:bCs/>
          <w:iCs/>
        </w:rPr>
      </w:pPr>
      <w:r w:rsidRPr="00067C00">
        <w:rPr>
          <w:rFonts w:ascii="Arial" w:hAnsi="Arial" w:cs="Arial"/>
          <w:bCs/>
          <w:iCs/>
        </w:rPr>
        <w:t>A  CONTRATADA  deve  encaminhar  para  análise  e  aprovação  do SESMT da Prefeitura Municipal de Nova Friburgo  a  versão  digital  preliminar  dos  LTCAT  e  seus anexos à medida que forem sendo realizados, em até 90 (noventa) dias a contar da data de assinatura do contrato, iniciando pela Secretaria Municipal de Saúde, na seguinte ordem: Hospital Municipal Raul Sertã, Hospital Maternidade e Postos de Saúde;  Secretaria Municipal de Educação (escolas e creches) e demais secretarias sucessivamente;</w:t>
      </w:r>
    </w:p>
    <w:p w14:paraId="155D27CA" w14:textId="62BAC196" w:rsidR="000E3A58" w:rsidRPr="00067C00" w:rsidRDefault="000E3A58" w:rsidP="00067C00">
      <w:pPr>
        <w:pStyle w:val="PargrafodaLista"/>
        <w:numPr>
          <w:ilvl w:val="3"/>
          <w:numId w:val="12"/>
        </w:numPr>
        <w:spacing w:before="0" w:line="360" w:lineRule="auto"/>
        <w:ind w:left="0" w:firstLine="0"/>
        <w:jc w:val="both"/>
        <w:rPr>
          <w:rFonts w:ascii="Arial" w:hAnsi="Arial" w:cs="Arial"/>
          <w:bCs/>
          <w:iCs/>
        </w:rPr>
      </w:pPr>
      <w:r w:rsidRPr="00067C00">
        <w:rPr>
          <w:rFonts w:ascii="Arial" w:hAnsi="Arial" w:cs="Arial"/>
          <w:bCs/>
          <w:iCs/>
        </w:rPr>
        <w:t>A  CONTRATADA  deve  encaminhar  a  versão final dos  LTCAT,  após  aprovação da  versão  preliminar  pelo  SESMT da Prefeitura Municipal de Nova Friburgo,  composto pelo relatório e  seus  anexos, em  formato  A4,  encadernado  e assinado  pelo responsável  técnico (Engenheiro  de  Segurança  do  Trabalho ou Médico do Trabalho),  bem  como  encaminhar  uma  cópia  completa  em  meio digital,  em  formato  “pdf”;</w:t>
      </w:r>
    </w:p>
    <w:p w14:paraId="31CC1FAA" w14:textId="2ECFE1B3" w:rsidR="000E3A58" w:rsidRPr="00067C00" w:rsidRDefault="000E3A58" w:rsidP="00067C00">
      <w:pPr>
        <w:pStyle w:val="PargrafodaLista"/>
        <w:numPr>
          <w:ilvl w:val="3"/>
          <w:numId w:val="12"/>
        </w:numPr>
        <w:spacing w:before="0" w:line="360" w:lineRule="auto"/>
        <w:ind w:left="0" w:firstLine="0"/>
        <w:jc w:val="both"/>
        <w:rPr>
          <w:rFonts w:ascii="Arial" w:hAnsi="Arial" w:cs="Arial"/>
          <w:bCs/>
          <w:iCs/>
        </w:rPr>
      </w:pPr>
      <w:r w:rsidRPr="00067C00">
        <w:rPr>
          <w:rFonts w:ascii="Arial" w:hAnsi="Arial" w:cs="Arial"/>
          <w:bCs/>
          <w:iCs/>
        </w:rPr>
        <w:t>A  via digital  deve estar  assinada  eletronicamente  pelo Responsável  Técnico;</w:t>
      </w:r>
    </w:p>
    <w:p w14:paraId="1352F6BC" w14:textId="060B0168" w:rsidR="000E3A58" w:rsidRPr="00067C00" w:rsidRDefault="000E3A58" w:rsidP="00067C00">
      <w:pPr>
        <w:pStyle w:val="PargrafodaLista"/>
        <w:numPr>
          <w:ilvl w:val="3"/>
          <w:numId w:val="12"/>
        </w:numPr>
        <w:spacing w:before="0" w:line="360" w:lineRule="auto"/>
        <w:ind w:left="0" w:firstLine="0"/>
        <w:jc w:val="both"/>
        <w:rPr>
          <w:rFonts w:ascii="Arial" w:hAnsi="Arial" w:cs="Arial"/>
          <w:bCs/>
          <w:iCs/>
        </w:rPr>
      </w:pPr>
      <w:r w:rsidRPr="00067C00">
        <w:rPr>
          <w:rFonts w:ascii="Arial" w:hAnsi="Arial" w:cs="Arial"/>
          <w:bCs/>
          <w:iCs/>
        </w:rPr>
        <w:t>Análise qualitativa e quantitativa dos agentes de riscos (químicos, físicos, e biológicos), necessariamente descrevendo a metodologia de ação e critérios técnicos adotados e a instrumentação utilizada, identificados nos ambientes de trabalho, bem como o tempo de exposição ao risco identificado;</w:t>
      </w:r>
    </w:p>
    <w:p w14:paraId="00BEDC85" w14:textId="39AC9EAF" w:rsidR="000E3A58" w:rsidRPr="00067C00" w:rsidRDefault="000E3A58" w:rsidP="00067C00">
      <w:pPr>
        <w:pStyle w:val="PargrafodaLista"/>
        <w:numPr>
          <w:ilvl w:val="3"/>
          <w:numId w:val="12"/>
        </w:numPr>
        <w:spacing w:before="0" w:line="360" w:lineRule="auto"/>
        <w:ind w:left="0" w:firstLine="0"/>
        <w:jc w:val="both"/>
        <w:rPr>
          <w:rFonts w:ascii="Arial" w:hAnsi="Arial" w:cs="Arial"/>
          <w:bCs/>
          <w:iCs/>
        </w:rPr>
      </w:pPr>
      <w:r w:rsidRPr="00067C00">
        <w:rPr>
          <w:rFonts w:ascii="Arial" w:hAnsi="Arial" w:cs="Arial"/>
          <w:bCs/>
          <w:iCs/>
        </w:rPr>
        <w:t xml:space="preserve">Informar se a atividade gera aposentadoria especial conforme legislação do INSS; </w:t>
      </w:r>
    </w:p>
    <w:p w14:paraId="6DF39048" w14:textId="794C0BF9" w:rsidR="000E3A58" w:rsidRPr="00067C00" w:rsidRDefault="000E3A58" w:rsidP="00067C00">
      <w:pPr>
        <w:pStyle w:val="PargrafodaLista"/>
        <w:numPr>
          <w:ilvl w:val="2"/>
          <w:numId w:val="12"/>
        </w:numPr>
        <w:spacing w:before="0" w:line="360" w:lineRule="auto"/>
        <w:ind w:left="0" w:firstLine="0"/>
        <w:jc w:val="both"/>
        <w:rPr>
          <w:rFonts w:ascii="Arial" w:hAnsi="Arial" w:cs="Arial"/>
          <w:bCs/>
          <w:iCs/>
        </w:rPr>
      </w:pPr>
      <w:r w:rsidRPr="00067C00">
        <w:rPr>
          <w:rFonts w:ascii="Arial" w:hAnsi="Arial" w:cs="Arial"/>
          <w:bCs/>
          <w:iCs/>
        </w:rPr>
        <w:t>Conclusão</w:t>
      </w:r>
      <w:r w:rsidR="00B971BF" w:rsidRPr="00067C00">
        <w:rPr>
          <w:rFonts w:ascii="Arial" w:hAnsi="Arial" w:cs="Arial"/>
          <w:bCs/>
          <w:iCs/>
        </w:rPr>
        <w:t>:</w:t>
      </w:r>
    </w:p>
    <w:p w14:paraId="0EF82C47" w14:textId="6A786121" w:rsidR="000E3A58" w:rsidRPr="00067C00" w:rsidRDefault="000E3A58" w:rsidP="00067C00">
      <w:pPr>
        <w:pStyle w:val="PargrafodaLista"/>
        <w:numPr>
          <w:ilvl w:val="3"/>
          <w:numId w:val="12"/>
        </w:numPr>
        <w:spacing w:before="0" w:line="360" w:lineRule="auto"/>
        <w:ind w:left="0" w:firstLine="0"/>
        <w:jc w:val="both"/>
        <w:rPr>
          <w:rFonts w:ascii="Arial" w:hAnsi="Arial" w:cs="Arial"/>
          <w:bCs/>
          <w:iCs/>
        </w:rPr>
      </w:pPr>
      <w:r w:rsidRPr="00067C00">
        <w:rPr>
          <w:rFonts w:ascii="Arial" w:hAnsi="Arial" w:cs="Arial"/>
          <w:bCs/>
          <w:iCs/>
        </w:rPr>
        <w:t>Bibliografia consultada, adotando o padrão estabelecido pela Associação Brasileira de Normas Técnicas — ABNT;</w:t>
      </w:r>
    </w:p>
    <w:p w14:paraId="3587BE9D" w14:textId="0B334D1E" w:rsidR="000E3A58" w:rsidRPr="00067C00" w:rsidRDefault="000E3A58" w:rsidP="00067C00">
      <w:pPr>
        <w:pStyle w:val="PargrafodaLista"/>
        <w:numPr>
          <w:ilvl w:val="3"/>
          <w:numId w:val="12"/>
        </w:numPr>
        <w:spacing w:before="0" w:line="360" w:lineRule="auto"/>
        <w:ind w:left="0" w:firstLine="0"/>
        <w:jc w:val="both"/>
        <w:rPr>
          <w:rFonts w:ascii="Arial" w:hAnsi="Arial" w:cs="Arial"/>
          <w:bCs/>
          <w:iCs/>
        </w:rPr>
      </w:pPr>
      <w:r w:rsidRPr="00067C00">
        <w:rPr>
          <w:rFonts w:ascii="Arial" w:hAnsi="Arial" w:cs="Arial"/>
          <w:bCs/>
          <w:iCs/>
        </w:rPr>
        <w:t xml:space="preserve">Nome e identificação profissional do responsável pela elaboração do laudo, informando CPF, PIS/PASEP e o número de registro no respectivo conselho; </w:t>
      </w:r>
    </w:p>
    <w:p w14:paraId="5AB6BCA1" w14:textId="2B8C84AD" w:rsidR="000E3A58" w:rsidRPr="00067C00" w:rsidRDefault="000E3A58" w:rsidP="00067C00">
      <w:pPr>
        <w:pStyle w:val="PargrafodaLista"/>
        <w:numPr>
          <w:ilvl w:val="2"/>
          <w:numId w:val="12"/>
        </w:numPr>
        <w:spacing w:before="0" w:line="360" w:lineRule="auto"/>
        <w:ind w:left="0" w:firstLine="0"/>
        <w:jc w:val="both"/>
        <w:rPr>
          <w:rFonts w:ascii="Arial" w:hAnsi="Arial" w:cs="Arial"/>
          <w:bCs/>
          <w:iCs/>
        </w:rPr>
      </w:pPr>
      <w:r w:rsidRPr="00067C00">
        <w:rPr>
          <w:rFonts w:ascii="Arial" w:hAnsi="Arial" w:cs="Arial"/>
          <w:bCs/>
          <w:iCs/>
        </w:rPr>
        <w:t>Conteúdo básico e forma de elaboração dos LTIP</w:t>
      </w:r>
      <w:r w:rsidR="00B971BF" w:rsidRPr="00067C00">
        <w:rPr>
          <w:rFonts w:ascii="Arial" w:hAnsi="Arial" w:cs="Arial"/>
          <w:bCs/>
          <w:iCs/>
        </w:rPr>
        <w:t>:</w:t>
      </w:r>
    </w:p>
    <w:p w14:paraId="5C00A9A4" w14:textId="210D00B0" w:rsidR="000E3A58" w:rsidRPr="00067C00" w:rsidRDefault="00B971BF" w:rsidP="00067C00">
      <w:pPr>
        <w:spacing w:line="360" w:lineRule="auto"/>
        <w:jc w:val="both"/>
        <w:rPr>
          <w:rFonts w:ascii="Arial" w:hAnsi="Arial" w:cs="Arial"/>
          <w:bCs/>
          <w:iCs/>
        </w:rPr>
      </w:pPr>
      <w:r w:rsidRPr="00067C00">
        <w:rPr>
          <w:rFonts w:ascii="Arial" w:hAnsi="Arial" w:cs="Arial"/>
          <w:bCs/>
          <w:iCs/>
        </w:rPr>
        <w:t xml:space="preserve">3.1.6.1 </w:t>
      </w:r>
      <w:r w:rsidR="000E3A58" w:rsidRPr="00067C00">
        <w:rPr>
          <w:rFonts w:ascii="Arial" w:hAnsi="Arial" w:cs="Arial"/>
          <w:bCs/>
          <w:iCs/>
        </w:rPr>
        <w:t>Os laudos de insalubridade e de periculosidade são  elaborados com base na Norma Regulamentadora Nº 15 - Atividade e Operações Insalubres e  Norma Regulamentadora Nº 16 - Atividades de Operações Perigosas, respectivamente, do Ministério do Trabalho e Previdência;</w:t>
      </w:r>
    </w:p>
    <w:p w14:paraId="59719EE8" w14:textId="76AED0BD" w:rsidR="000E3A58" w:rsidRPr="00067C00" w:rsidRDefault="000E3A58" w:rsidP="00067C00">
      <w:pPr>
        <w:pStyle w:val="PargrafodaLista"/>
        <w:numPr>
          <w:ilvl w:val="3"/>
          <w:numId w:val="13"/>
        </w:numPr>
        <w:spacing w:before="0" w:line="360" w:lineRule="auto"/>
        <w:ind w:left="0" w:firstLine="0"/>
        <w:jc w:val="both"/>
        <w:rPr>
          <w:rFonts w:ascii="Arial" w:hAnsi="Arial" w:cs="Arial"/>
          <w:bCs/>
          <w:iCs/>
        </w:rPr>
      </w:pPr>
      <w:r w:rsidRPr="00067C00">
        <w:rPr>
          <w:rFonts w:ascii="Arial" w:hAnsi="Arial" w:cs="Arial"/>
          <w:bCs/>
          <w:iCs/>
        </w:rPr>
        <w:t xml:space="preserve">Os LTIP deverão ser assinados por Engenheiro de Segurança do Trabalho, com o respectivo número da Anotação de Responsabilidade Técnica - ART junto ao Conselho Regional de Engenharia e Agronomia - CREA ou por Médico do Trabalho junto ao Conselho Regional de Medicina - CRM, indicando os registros profissionais para ambos em atendimento ao artigo 195 da Consolidação das Leis do Trabalho; </w:t>
      </w:r>
    </w:p>
    <w:p w14:paraId="0EDD1AB3" w14:textId="02A9BE16" w:rsidR="000E3A58" w:rsidRPr="00067C00" w:rsidRDefault="000E3A58" w:rsidP="00067C00">
      <w:pPr>
        <w:pStyle w:val="PargrafodaLista"/>
        <w:numPr>
          <w:ilvl w:val="3"/>
          <w:numId w:val="13"/>
        </w:numPr>
        <w:spacing w:before="0" w:line="360" w:lineRule="auto"/>
        <w:ind w:left="0" w:firstLine="0"/>
        <w:jc w:val="both"/>
        <w:rPr>
          <w:rFonts w:ascii="Arial" w:hAnsi="Arial" w:cs="Arial"/>
          <w:bCs/>
          <w:iCs/>
        </w:rPr>
      </w:pPr>
      <w:r w:rsidRPr="00067C00">
        <w:rPr>
          <w:rFonts w:ascii="Arial" w:hAnsi="Arial" w:cs="Arial"/>
          <w:bCs/>
          <w:iCs/>
        </w:rPr>
        <w:t xml:space="preserve">Na análise dos Laudos Técnicos de Insalubridade e Periculosidade - LTIP,  deverá constar, no mínimo,  os seguintes itens:  </w:t>
      </w:r>
    </w:p>
    <w:p w14:paraId="23B843B6"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a) introdução, objetivos do trabalho e justificativa; </w:t>
      </w:r>
    </w:p>
    <w:p w14:paraId="6F0A5B88"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b) avaliação dos riscos;</w:t>
      </w:r>
    </w:p>
    <w:p w14:paraId="7B665601"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c) descrição da metodologia e critério de avaliação, incluindo locais, datas e horários das medições; </w:t>
      </w:r>
    </w:p>
    <w:p w14:paraId="1FFE7042"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d) especificação, identificação dos aparelhos de medição utilizados e respectivos certificados de calibração; </w:t>
      </w:r>
    </w:p>
    <w:p w14:paraId="7F254C3F"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e) avaliação dos resultados; </w:t>
      </w:r>
    </w:p>
    <w:p w14:paraId="54EAF689"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f) descrição e avaliação de medidas de controle eventualmente já adotadas; e </w:t>
      </w:r>
    </w:p>
    <w:p w14:paraId="5500C41A"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g) conclusão com a indicação de caracterização ou não de insalubridade.  </w:t>
      </w:r>
    </w:p>
    <w:p w14:paraId="7AC5FBCB" w14:textId="7C526616" w:rsidR="000E3A58" w:rsidRPr="00067C00" w:rsidRDefault="000E3A58" w:rsidP="00067C00">
      <w:pPr>
        <w:pStyle w:val="PargrafodaLista"/>
        <w:numPr>
          <w:ilvl w:val="3"/>
          <w:numId w:val="13"/>
        </w:numPr>
        <w:spacing w:before="0" w:line="360" w:lineRule="auto"/>
        <w:ind w:left="0" w:firstLine="0"/>
        <w:jc w:val="both"/>
        <w:rPr>
          <w:rFonts w:ascii="Arial" w:hAnsi="Arial" w:cs="Arial"/>
          <w:bCs/>
          <w:iCs/>
        </w:rPr>
      </w:pPr>
      <w:r w:rsidRPr="00067C00">
        <w:rPr>
          <w:rFonts w:ascii="Arial" w:hAnsi="Arial" w:cs="Arial"/>
          <w:bCs/>
          <w:iCs/>
        </w:rPr>
        <w:t>A  CONTRATADA  deve  encaminhar  para  análise  e  aprovação  do SESMT da Prefeitura Municipal de Nova Friburgo  a  versão  digital  preliminar  dos  LTIP  e  seus anexos à medida que forem sendo realizados, em até 90 (noventa) dias a contar da data de assinatura do contrato, iniciando pela Secretaria Municipal de Saúde, na seguinte ordem: Hospital Municipal Raul Sertã, Hospital Maternidade e Postos de Saúde;  Secretaria Municipal de Educação (escolas e creches) e demais secretarias sucessivamente;</w:t>
      </w:r>
    </w:p>
    <w:p w14:paraId="423AFB32" w14:textId="30443E58" w:rsidR="000E3A58" w:rsidRPr="00067C00" w:rsidRDefault="000E3A58" w:rsidP="00067C00">
      <w:pPr>
        <w:pStyle w:val="PargrafodaLista"/>
        <w:numPr>
          <w:ilvl w:val="3"/>
          <w:numId w:val="13"/>
        </w:numPr>
        <w:spacing w:before="0" w:line="360" w:lineRule="auto"/>
        <w:ind w:left="0" w:firstLine="0"/>
        <w:jc w:val="both"/>
        <w:rPr>
          <w:rFonts w:ascii="Arial" w:hAnsi="Arial" w:cs="Arial"/>
          <w:bCs/>
          <w:iCs/>
        </w:rPr>
      </w:pPr>
      <w:r w:rsidRPr="00067C00">
        <w:rPr>
          <w:rFonts w:ascii="Arial" w:hAnsi="Arial" w:cs="Arial"/>
          <w:bCs/>
          <w:iCs/>
        </w:rPr>
        <w:t>A  CONTRATADA  deve  encaminhar  a  versão  final  dos  LTIP,  após  aprovação da  versão  preliminar  pelo  SESMT da Prefeitura Municipal de Nova Friburgo,  composto pelo relatório e  seus  anexos, em  formato  A4,  encadernado  e assinado  pelo responsável  técnico (Engenheiro  de  Segurança  do  Trabalho ou Médico do Trabalho),  bem  como  encaminhar  uma  cópia  completa  em  meio digital,  em  formato  “pdf”;</w:t>
      </w:r>
    </w:p>
    <w:p w14:paraId="497D87BF" w14:textId="3097F21F" w:rsidR="000E3A58" w:rsidRPr="00067C00" w:rsidRDefault="000E3A58" w:rsidP="00067C00">
      <w:pPr>
        <w:pStyle w:val="PargrafodaLista"/>
        <w:numPr>
          <w:ilvl w:val="3"/>
          <w:numId w:val="13"/>
        </w:numPr>
        <w:spacing w:before="0" w:line="360" w:lineRule="auto"/>
        <w:ind w:left="0" w:firstLine="0"/>
        <w:jc w:val="both"/>
        <w:rPr>
          <w:rFonts w:ascii="Arial" w:hAnsi="Arial" w:cs="Arial"/>
          <w:bCs/>
          <w:iCs/>
        </w:rPr>
      </w:pPr>
      <w:r w:rsidRPr="00067C00">
        <w:rPr>
          <w:rFonts w:ascii="Arial" w:hAnsi="Arial" w:cs="Arial"/>
          <w:bCs/>
          <w:iCs/>
        </w:rPr>
        <w:t>A  via digital  deve estar  assinada  eletronicamente  pelo Responsável  Técnico;</w:t>
      </w:r>
    </w:p>
    <w:p w14:paraId="3C33A146" w14:textId="29C347B1" w:rsidR="000E3A58" w:rsidRPr="00067C00" w:rsidRDefault="000E3A58" w:rsidP="00067C00">
      <w:pPr>
        <w:pStyle w:val="PargrafodaLista"/>
        <w:numPr>
          <w:ilvl w:val="3"/>
          <w:numId w:val="13"/>
        </w:numPr>
        <w:spacing w:before="0" w:line="360" w:lineRule="auto"/>
        <w:ind w:left="0" w:firstLine="0"/>
        <w:jc w:val="both"/>
        <w:rPr>
          <w:rFonts w:ascii="Arial" w:hAnsi="Arial" w:cs="Arial"/>
          <w:bCs/>
          <w:iCs/>
        </w:rPr>
      </w:pPr>
      <w:r w:rsidRPr="00067C00">
        <w:rPr>
          <w:rFonts w:ascii="Arial" w:hAnsi="Arial" w:cs="Arial"/>
          <w:bCs/>
          <w:iCs/>
        </w:rPr>
        <w:t xml:space="preserve">Análise qualitativa e quantitativa dos agentes de riscos (químicos, físicos, e biológicos), necessariamente descrevendo a metodologia de ação e critérios técnicos adotados e a instrumentação utilizada, identificados nos ambientes de trabalho, bem como o tempo de exposição ao risco identificado; </w:t>
      </w:r>
    </w:p>
    <w:p w14:paraId="77DC3F4D" w14:textId="083EE96F" w:rsidR="000E3A58" w:rsidRPr="00067C00" w:rsidRDefault="000E3A58" w:rsidP="00067C00">
      <w:pPr>
        <w:pStyle w:val="PargrafodaLista"/>
        <w:numPr>
          <w:ilvl w:val="3"/>
          <w:numId w:val="13"/>
        </w:numPr>
        <w:spacing w:before="0" w:line="360" w:lineRule="auto"/>
        <w:ind w:left="0" w:firstLine="0"/>
        <w:jc w:val="both"/>
        <w:rPr>
          <w:rFonts w:ascii="Arial" w:hAnsi="Arial" w:cs="Arial"/>
          <w:bCs/>
          <w:iCs/>
        </w:rPr>
      </w:pPr>
      <w:r w:rsidRPr="00067C00">
        <w:rPr>
          <w:rFonts w:ascii="Arial" w:hAnsi="Arial" w:cs="Arial"/>
          <w:bCs/>
          <w:iCs/>
        </w:rPr>
        <w:t xml:space="preserve">Informar se a atividade exercida assegura  ao trabalhador a percepção de adicional, incidente sobre o salário mínimo da região, equivalente a: </w:t>
      </w:r>
    </w:p>
    <w:p w14:paraId="5775593E"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 xml:space="preserve">- 40% (quarenta por cento), para insalubridade de grau máximo; </w:t>
      </w:r>
    </w:p>
    <w:p w14:paraId="4BED8B7F"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 xml:space="preserve">- 20% (vinte por cento), para insalubridade de grau médio; </w:t>
      </w:r>
    </w:p>
    <w:p w14:paraId="730D5728" w14:textId="77777777" w:rsidR="000E3A58" w:rsidRPr="00067C00" w:rsidRDefault="000E3A58" w:rsidP="00067C00">
      <w:pPr>
        <w:pStyle w:val="PargrafodaLista"/>
        <w:spacing w:before="0" w:line="360" w:lineRule="auto"/>
        <w:ind w:left="0"/>
        <w:jc w:val="both"/>
        <w:rPr>
          <w:rFonts w:ascii="Arial" w:hAnsi="Arial" w:cs="Arial"/>
          <w:bCs/>
          <w:iCs/>
        </w:rPr>
      </w:pPr>
      <w:r w:rsidRPr="00067C00">
        <w:rPr>
          <w:rFonts w:ascii="Arial" w:hAnsi="Arial" w:cs="Arial"/>
          <w:bCs/>
          <w:iCs/>
        </w:rPr>
        <w:t>- 10% (dez por cento), para insalubridade de grau mínimo.</w:t>
      </w:r>
    </w:p>
    <w:p w14:paraId="5A6C138F" w14:textId="156CE894" w:rsidR="000E3A58" w:rsidRPr="00067C00" w:rsidRDefault="000E3A58" w:rsidP="00067C00">
      <w:pPr>
        <w:pStyle w:val="PargrafodaLista"/>
        <w:numPr>
          <w:ilvl w:val="3"/>
          <w:numId w:val="13"/>
        </w:numPr>
        <w:spacing w:before="0" w:line="360" w:lineRule="auto"/>
        <w:ind w:left="0" w:firstLine="0"/>
        <w:jc w:val="both"/>
        <w:rPr>
          <w:rFonts w:ascii="Arial" w:hAnsi="Arial" w:cs="Arial"/>
          <w:bCs/>
          <w:iCs/>
        </w:rPr>
      </w:pPr>
      <w:r w:rsidRPr="00067C00">
        <w:rPr>
          <w:rFonts w:ascii="Arial" w:hAnsi="Arial" w:cs="Arial"/>
          <w:bCs/>
          <w:iCs/>
        </w:rPr>
        <w:t>Informar se a atividade exercida assegura  ao trabalhador a percepção de adicional de 30% (trinta por cento), incidente sobre o salário, sem os acréscimos resultantes de gratificações, prêmios ou participação nos lucros da empresa;</w:t>
      </w:r>
    </w:p>
    <w:p w14:paraId="17092A92" w14:textId="2D4F6286" w:rsidR="000E3A58" w:rsidRPr="00067C00" w:rsidRDefault="000E3A58" w:rsidP="00067C00">
      <w:pPr>
        <w:pStyle w:val="PargrafodaLista"/>
        <w:numPr>
          <w:ilvl w:val="2"/>
          <w:numId w:val="13"/>
        </w:numPr>
        <w:spacing w:before="0" w:line="360" w:lineRule="auto"/>
        <w:ind w:left="0" w:firstLine="0"/>
        <w:jc w:val="both"/>
        <w:rPr>
          <w:rFonts w:ascii="Arial" w:hAnsi="Arial" w:cs="Arial"/>
          <w:bCs/>
          <w:iCs/>
        </w:rPr>
      </w:pPr>
      <w:r w:rsidRPr="00067C00">
        <w:rPr>
          <w:rFonts w:ascii="Arial" w:hAnsi="Arial" w:cs="Arial"/>
          <w:bCs/>
          <w:iCs/>
        </w:rPr>
        <w:t>Conclusão</w:t>
      </w:r>
      <w:r w:rsidR="00862189" w:rsidRPr="00067C00">
        <w:rPr>
          <w:rFonts w:ascii="Arial" w:hAnsi="Arial" w:cs="Arial"/>
          <w:bCs/>
          <w:iCs/>
        </w:rPr>
        <w:t>:</w:t>
      </w:r>
    </w:p>
    <w:p w14:paraId="4A60662A" w14:textId="54486B7B"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Bibliografia consultada, adotando o padrão estabelecido pela Associação Brasileira de Normas Técnicas — ABNT;</w:t>
      </w:r>
    </w:p>
    <w:p w14:paraId="764CD78C" w14:textId="5B86E9AB"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Nome e identificação profissional responsável pela elaboração dos laudos, informando CPF, PIS/PASEP e o número de registro no respectivo conselho;</w:t>
      </w:r>
    </w:p>
    <w:p w14:paraId="091DA587" w14:textId="64A4B918"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Especificação de procedimentos para avaliações ambientais quantitativas;</w:t>
      </w:r>
    </w:p>
    <w:p w14:paraId="7EA84CD0" w14:textId="165F1BEE" w:rsidR="000E3A58" w:rsidRPr="00067C00" w:rsidRDefault="000E3A58" w:rsidP="00067C00">
      <w:pPr>
        <w:pStyle w:val="PargrafodaLista"/>
        <w:numPr>
          <w:ilvl w:val="2"/>
          <w:numId w:val="14"/>
        </w:numPr>
        <w:spacing w:before="0" w:line="360" w:lineRule="auto"/>
        <w:ind w:left="0" w:firstLine="0"/>
        <w:jc w:val="both"/>
        <w:rPr>
          <w:rFonts w:ascii="Arial" w:hAnsi="Arial" w:cs="Arial"/>
          <w:bCs/>
          <w:iCs/>
        </w:rPr>
      </w:pPr>
      <w:r w:rsidRPr="00067C00">
        <w:rPr>
          <w:rFonts w:ascii="Arial" w:hAnsi="Arial" w:cs="Arial"/>
          <w:bCs/>
          <w:iCs/>
        </w:rPr>
        <w:t xml:space="preserve">Ruído: </w:t>
      </w:r>
    </w:p>
    <w:p w14:paraId="6FB7B1DC" w14:textId="14CBAF71"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Realizar as medições de ruído em toda a jornada de trabalho de modo individual para cada trabalhador ou por Grupo Similar de Exposição (GSE) em que a avaliação qualitativa identificar a existência deste risco.  Os valores dos níveis de pressão sonora a que estão expostos os trabalhadores serão aferidos por meio de dosímetro de ruído  de acordo com critérios de avaliação ocupacional ao ruído estabelecidos pela Fundação Jorge Duprat Figueiredo, de Segurança e Medicina do Trabalho - FUNDACENTRO;</w:t>
      </w:r>
    </w:p>
    <w:p w14:paraId="30481C23" w14:textId="327EB36A"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Para fins de caracterização de insalubridade, especificamente no caso de ruído, deverá também ser adotado como incremento de duplicação de dose (q=5), consequentemente com os limites de tolerância estabelecidos pela Norma Regulamentadora Nº 15;</w:t>
      </w:r>
    </w:p>
    <w:p w14:paraId="2697EF67" w14:textId="7565A8D4"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Os níveis de ruído contínuo ou intermitente devem ser medidos em decibéis (dB) com instrumento de nível de pressão sonora operando no circuito de compensação "A" e circuito de resposta lenta (SLOW). As leituras devem ser feitas próximas ao ouvido do trabalhador;</w:t>
      </w:r>
    </w:p>
    <w:p w14:paraId="042F4F37" w14:textId="47266079" w:rsidR="000E3A58" w:rsidRPr="00067C00" w:rsidRDefault="000E3A58" w:rsidP="00067C00">
      <w:pPr>
        <w:pStyle w:val="PargrafodaLista"/>
        <w:numPr>
          <w:ilvl w:val="2"/>
          <w:numId w:val="14"/>
        </w:numPr>
        <w:spacing w:before="0" w:line="360" w:lineRule="auto"/>
        <w:ind w:left="0" w:firstLine="0"/>
        <w:jc w:val="both"/>
        <w:rPr>
          <w:rFonts w:ascii="Arial" w:hAnsi="Arial" w:cs="Arial"/>
          <w:bCs/>
          <w:iCs/>
        </w:rPr>
      </w:pPr>
      <w:r w:rsidRPr="00067C00">
        <w:rPr>
          <w:rFonts w:ascii="Arial" w:hAnsi="Arial" w:cs="Arial"/>
          <w:bCs/>
          <w:iCs/>
        </w:rPr>
        <w:t>Calor:</w:t>
      </w:r>
    </w:p>
    <w:p w14:paraId="377BD135" w14:textId="36E717A0"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As exposições ocupacionais ao calor em ambientes fechados ou ambientes com fonte artificial de calor  devem ser avaliadas em conformidade com o Anexo Nº 3 da Norma Regulamentadora Nº 15 e com o Decreto 3.048/99 - Anexo IV (Classificação dos Agentes Nocivos), respectivamente,  para fins de caracterização de insalubridade e aposentadoria especial;</w:t>
      </w:r>
    </w:p>
    <w:p w14:paraId="6FD7074D" w14:textId="5787B34B"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As atividades ocupacionais realizadas a céu aberto sem fonte artificial  de calor não serão avaliadas para fins de caracterização de insalubridade de acordo com o Anexo Nº 3 da Norma Regulamentadora Nº 15;</w:t>
      </w:r>
    </w:p>
    <w:p w14:paraId="60E0AC70" w14:textId="5F40AB40"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 xml:space="preserve">As avaliações quantitativas de calor realizadas em ambientes fechados ou ambientes com fonte artificial de calor e realizadas a céu aberto sem fonte artificial calor, para determinação de insalubridade e  para objetivos previdenciários, deverão ser realizadas com base na metodologia e procedimentos descritos na Norma de Higiene Ocupacional NHO 06 (2ª edição - 2017) da Fundação Jorge Duprat Figueiredo, de Segurança e Medicina do Trabalho - FUNDACENTRO nos seguintes aspectos: </w:t>
      </w:r>
    </w:p>
    <w:p w14:paraId="20117EAC"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a) Determinação de sobrecarga térmica por meio do índice IBUTG - Índice de Bulbo Úmido Termômetro de Globo;</w:t>
      </w:r>
    </w:p>
    <w:p w14:paraId="5A354CEC"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b) Equipamentos de medição e formas de montagem, posicionamento e procedimentos de uso dos mesmos nos locais avaliados; </w:t>
      </w:r>
    </w:p>
    <w:p w14:paraId="49D4DBAA"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c) Procedimentos quanto à conduta do avaliador; e </w:t>
      </w:r>
    </w:p>
    <w:p w14:paraId="2D83DE7C" w14:textId="0AE875D5"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d) Medições e cálculos.  </w:t>
      </w:r>
    </w:p>
    <w:p w14:paraId="36FB0B5F" w14:textId="11031113" w:rsidR="000E3A58" w:rsidRPr="00067C00" w:rsidRDefault="000E3A58" w:rsidP="00067C00">
      <w:pPr>
        <w:pStyle w:val="PargrafodaLista"/>
        <w:numPr>
          <w:ilvl w:val="2"/>
          <w:numId w:val="14"/>
        </w:numPr>
        <w:spacing w:before="0" w:line="360" w:lineRule="auto"/>
        <w:ind w:left="0" w:firstLine="0"/>
        <w:jc w:val="both"/>
        <w:rPr>
          <w:rFonts w:ascii="Arial" w:hAnsi="Arial" w:cs="Arial"/>
          <w:bCs/>
          <w:iCs/>
        </w:rPr>
      </w:pPr>
      <w:r w:rsidRPr="00067C00">
        <w:rPr>
          <w:rFonts w:ascii="Arial" w:hAnsi="Arial" w:cs="Arial"/>
          <w:bCs/>
          <w:iCs/>
        </w:rPr>
        <w:t>Poeiras minerais:</w:t>
      </w:r>
    </w:p>
    <w:p w14:paraId="2ED201FE" w14:textId="4FD1FE63"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 xml:space="preserve">As avaliações das poeiras minerais devem determinar a natureza, tamanho e concentração das partículas, estendendo-se a verificação da presença de Sílica Livre Cristalizada (Quartzo) objeto das prescrições dispostas no Anexo Nº 12 da Norma Regulamentadora Nº 15  e Decreto 3.048/99 - Anexo IV (Classificação dos Agentes Nocivos), observados os requisitos a seguir:   </w:t>
      </w:r>
    </w:p>
    <w:p w14:paraId="14CCD92A"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a)  Critério de medição por meio de aspiração contínua;</w:t>
      </w:r>
    </w:p>
    <w:p w14:paraId="11B3CE0B"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b) Emprego de bomba de amostragem pessoal, que propicie a verificação com um número de amostras suficientes que possam cobrir toda a jornada de trabalho;</w:t>
      </w:r>
    </w:p>
    <w:p w14:paraId="39F42ECC"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c) Registros dos dados utilizados para os cálculos da concentração da poeira respirável, necessariamente contendo as características da bomba de amostragem, a vazão empregada, a quantidade de poeira coletada, o volume total e o percentual da sílica livre cristalizada (quartzo) encontrada, compondo os resultados da avaliação. Necessariamente, os dados sobre a metodologia empregada devem constar nos registros da análise;</w:t>
      </w:r>
    </w:p>
    <w:p w14:paraId="67B427CA"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d) Certificados de calibração da bomba de amostragem e referido calibrador.</w:t>
      </w:r>
    </w:p>
    <w:p w14:paraId="6C14DF23" w14:textId="177427D0" w:rsidR="000E3A58" w:rsidRPr="00067C00" w:rsidRDefault="000E3A58" w:rsidP="00067C00">
      <w:pPr>
        <w:pStyle w:val="PargrafodaLista"/>
        <w:numPr>
          <w:ilvl w:val="2"/>
          <w:numId w:val="14"/>
        </w:numPr>
        <w:spacing w:before="0" w:line="360" w:lineRule="auto"/>
        <w:ind w:left="0" w:firstLine="0"/>
        <w:jc w:val="both"/>
        <w:rPr>
          <w:rFonts w:ascii="Arial" w:hAnsi="Arial" w:cs="Arial"/>
          <w:bCs/>
          <w:iCs/>
        </w:rPr>
      </w:pPr>
      <w:r w:rsidRPr="00067C00">
        <w:rPr>
          <w:rFonts w:ascii="Arial" w:hAnsi="Arial" w:cs="Arial"/>
          <w:bCs/>
          <w:iCs/>
        </w:rPr>
        <w:t>Agentes químicos:</w:t>
      </w:r>
    </w:p>
    <w:p w14:paraId="48EE6A04" w14:textId="3B03A711"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 xml:space="preserve">As exposições a produtos químicos devem ser avaliadas em conformidade com os Anexos 11, 13 e 13A da Norma Regulamentadora Nº 15, do Ministério do Trabalho e Previdência e Decreto 3.048/99 - Anexo IV (Classificação dos Agentes Nocivos), abrangendo todas as substâncias empregadas nas rotinas operacionais, evidenciando ainda os aspectos a seguir: </w:t>
      </w:r>
    </w:p>
    <w:p w14:paraId="7D65F97C"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a)  Em avaliações qualitativas do emprego de produtos químicos, os resultados da análise devem contemplar as fontes de contaminação, as matérias-primas manipuladas na rotina de operação e dados dos boletins ou fichas técnicas de identificação química dos produtos;</w:t>
      </w:r>
    </w:p>
    <w:p w14:paraId="4C2108AD"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b) Nas avaliações quantitativas procedidas através de análises de amostragem direta e leitura instantânea, devem ser realizadas pelo menos, 10 (dez) amostragens intervaladas de no mínimo 20 (vinte) minutos, coletadas na zona respiratória do trabalhador, sendo que os dados das amostragens devem incorporar-se aos resultados da análise em tabelas com a respectiva média das concentrações e o tempo de exposição despendido em todas as fases de exposição ao agente químico analisado durante a jornada de trabalho. Necessariamente, os dados sobre a metodologia e o tipo de instrumental utilizado também devem constar nos registros da análise; </w:t>
      </w:r>
    </w:p>
    <w:p w14:paraId="2A56ADCA"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c) nas amostragens contínuas e de leitura indireta os registros dos exames laboratoriais devem compor os resultados da análise;</w:t>
      </w:r>
    </w:p>
    <w:p w14:paraId="5A55E929"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d) As avaliações quantitativas que apresentarem resultados 100% acima do limite de tolerância deverão ser refeitas com acompanhamento do técnico responsável pelo laudo durante o tempo de duração da medição, sendo escolhido outro empregado para servir de apoio ao monitoramento;</w:t>
      </w:r>
    </w:p>
    <w:p w14:paraId="2CDEAE60"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e) Verificar o tempo de exposição diário dos empregados aos riscos, bem como a quantidade de produto manuseado. </w:t>
      </w:r>
    </w:p>
    <w:p w14:paraId="6FD7A3F4" w14:textId="090A4107"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Cada local ou unidade avaliada terá sua conclusão independente dos demais, sendo elaborado também para cada cargo, registrando suas especificidades e características;</w:t>
      </w:r>
    </w:p>
    <w:p w14:paraId="78B2F586" w14:textId="23085E30" w:rsidR="000E3A58" w:rsidRPr="00067C00" w:rsidRDefault="000E3A58" w:rsidP="00067C00">
      <w:pPr>
        <w:pStyle w:val="PargrafodaLista"/>
        <w:numPr>
          <w:ilvl w:val="2"/>
          <w:numId w:val="14"/>
        </w:numPr>
        <w:spacing w:before="0" w:line="360" w:lineRule="auto"/>
        <w:ind w:left="0" w:firstLine="0"/>
        <w:jc w:val="both"/>
        <w:rPr>
          <w:rFonts w:ascii="Arial" w:hAnsi="Arial" w:cs="Arial"/>
          <w:bCs/>
          <w:iCs/>
        </w:rPr>
      </w:pPr>
      <w:r w:rsidRPr="00067C00">
        <w:rPr>
          <w:rFonts w:ascii="Arial" w:hAnsi="Arial" w:cs="Arial"/>
          <w:bCs/>
          <w:iCs/>
        </w:rPr>
        <w:t>Radiações ionizantes:</w:t>
      </w:r>
    </w:p>
    <w:p w14:paraId="0A5B15C9" w14:textId="5F7352CA"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A avaliação de radiação ionizante deverá conter o Laudo de Dosimetria, emitido por órgão devidamente qualificado;</w:t>
      </w:r>
    </w:p>
    <w:p w14:paraId="5FADC301" w14:textId="350849D4"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Nas atividades ou operações onde trabalhadores possam ser expostos a radiações ionizantes, os limites de tolerância são os constantes da Norma CNEN-NN-3.01: "Diretrizes Básicas de Proteção Radiológica", de março de 2014, aprovada pela Resolução CNEN n.º 164/2014, ou aquela que venha a substituí-la, de acordo com a Norma Regulamentadora  Nº 15;</w:t>
      </w:r>
    </w:p>
    <w:p w14:paraId="46E161A2" w14:textId="3AEE669F"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Ficará caracterizada a aposentadoria especial, caso fique comprovado que o servidor labora, de forma permanente, não ocasional nem intermitente, em uma ou mais atividades, exposto a este agente,  listadas no  Decreto 3.048/99 - Anexo IV (Classificação dos Agentes Nocivos);</w:t>
      </w:r>
    </w:p>
    <w:p w14:paraId="56B85B1B" w14:textId="77777777" w:rsidR="00AD1260" w:rsidRPr="00067C00" w:rsidRDefault="000E3A58" w:rsidP="00067C00">
      <w:pPr>
        <w:pStyle w:val="PargrafodaLista"/>
        <w:numPr>
          <w:ilvl w:val="2"/>
          <w:numId w:val="14"/>
        </w:numPr>
        <w:spacing w:before="0" w:line="360" w:lineRule="auto"/>
        <w:ind w:left="0" w:firstLine="0"/>
        <w:jc w:val="both"/>
        <w:rPr>
          <w:rFonts w:ascii="Arial" w:hAnsi="Arial" w:cs="Arial"/>
          <w:bCs/>
          <w:iCs/>
        </w:rPr>
      </w:pPr>
      <w:r w:rsidRPr="00067C00">
        <w:rPr>
          <w:rFonts w:ascii="Arial" w:hAnsi="Arial" w:cs="Arial"/>
          <w:bCs/>
          <w:iCs/>
        </w:rPr>
        <w:t>Vibração:</w:t>
      </w:r>
    </w:p>
    <w:p w14:paraId="60814CCE" w14:textId="2678A1E0"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 xml:space="preserve">A CONTRATADA deve  realizar avaliação preliminar da exposição às VMB e VCI, considerando os seguintes aspectos: </w:t>
      </w:r>
    </w:p>
    <w:p w14:paraId="5B6C6D7A"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a) ambientes de trabalho, processos, operações e condições de exposição; </w:t>
      </w:r>
    </w:p>
    <w:p w14:paraId="69B0B7B6"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b) características das máquinas, veículos, ferramentas ou equipamentos de trabalho; </w:t>
      </w:r>
    </w:p>
    <w:p w14:paraId="3B84AB84"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c) informações fornecidas por fabricantes sobre os níveis de vibração gerados por ferramentas, veículos, máquinas ou equipamentos envolvidos na exposição, quando disponíveis; </w:t>
      </w:r>
    </w:p>
    <w:p w14:paraId="6BB4BE18"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d) condições de uso e estado de conservação de veículos, máquinas, equipamentos e ferramentas, incluindo componentes ou dispositivos de isolamento e amortecimento que interfiram na exposição de operadores ou condutores; </w:t>
      </w:r>
    </w:p>
    <w:p w14:paraId="0FED8214"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e) características da superfície de circulação, cargas transportadas e velocidades de operação, no caso de VCI; </w:t>
      </w:r>
    </w:p>
    <w:p w14:paraId="25A3E759"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f) estimativa de tempo efetivo de exposição diária; </w:t>
      </w:r>
    </w:p>
    <w:p w14:paraId="1BEF1002"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g) constatação de condições específicas de trabalho que possam contribuir para o agravamento dos efeitos decorrentes da exposição; </w:t>
      </w:r>
    </w:p>
    <w:p w14:paraId="3D45EBED"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h) esforços físicos e aspectos posturais; </w:t>
      </w:r>
    </w:p>
    <w:p w14:paraId="3E78BCB6"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i) dados de exposição ocupacional existentes; e </w:t>
      </w:r>
    </w:p>
    <w:p w14:paraId="38EC7540"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j) informações ou registros relacionados a queixas e antecedentes médicos relacionados aos trabalhadores expostos. </w:t>
      </w:r>
    </w:p>
    <w:p w14:paraId="520F7BAE" w14:textId="47273EAD"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Caracteriza-se a condição insalubre caso seja superado o limite de exposição ocupacional diária a VMB correspondente a um valor de aceleração resultante de exposição normalizada (aren) de 5 m/s2;</w:t>
      </w:r>
    </w:p>
    <w:p w14:paraId="5FD05679" w14:textId="2F6C3D15"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 xml:space="preserve">Caracteriza-se a condição insalubre caso sejam superados quaisquer dos limites de exposição ocupacional diária a VCI: </w:t>
      </w:r>
    </w:p>
    <w:p w14:paraId="56923B38"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a) valor da aceleração resultante de exposição normalizada (aren) de 1,1 m/s2; </w:t>
      </w:r>
    </w:p>
    <w:p w14:paraId="42F6B653" w14:textId="77777777" w:rsidR="000E3A58" w:rsidRPr="00067C00" w:rsidRDefault="000E3A58" w:rsidP="00067C00">
      <w:pPr>
        <w:spacing w:line="360" w:lineRule="auto"/>
        <w:jc w:val="both"/>
        <w:rPr>
          <w:rFonts w:ascii="Arial" w:hAnsi="Arial" w:cs="Arial"/>
          <w:bCs/>
          <w:iCs/>
        </w:rPr>
      </w:pPr>
      <w:r w:rsidRPr="00067C00">
        <w:rPr>
          <w:rFonts w:ascii="Arial" w:hAnsi="Arial" w:cs="Arial"/>
          <w:bCs/>
          <w:iCs/>
        </w:rPr>
        <w:t xml:space="preserve">b) valor da dose de vibração resultante (VDVR) de 21,0 m/s1,75. </w:t>
      </w:r>
    </w:p>
    <w:p w14:paraId="35FDB070" w14:textId="060DBDA9"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Os procedimentos de avaliação quantitativa para VCI e VMB, a serem adotados no âmbito deste anexo, são aqueles estabelecidos nas Normas de Higiene Ocupacional – NHO, publicadas pela Fundação Jorge Duprat Figueiredo, de Segurança e Medicina do Trabalho - FUNDACENTRO;</w:t>
      </w:r>
    </w:p>
    <w:p w14:paraId="596C3E16" w14:textId="08AC7C5A"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 xml:space="preserve">A avaliação quantitativa deve ser representativa da exposição, abrangendo aspectos organizacionais e ambientais que envolvam o trabalhador no exercício de suas funções; </w:t>
      </w:r>
    </w:p>
    <w:p w14:paraId="37EEB4AE" w14:textId="129714D5"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Ficará caracterizada a aposentadoria especial, caso fique comprovado que o servidor labora, de forma permanente, não ocasional nem intermitente, em uma ou mais atividades, exposto a este agente,  listadas no  Decreto 3.048/99 - Anexo IV (Classificação dos Agentes Nocivos);</w:t>
      </w:r>
    </w:p>
    <w:p w14:paraId="2FE9DA52" w14:textId="2CF1A6D8" w:rsidR="000E3A58" w:rsidRPr="00067C00" w:rsidRDefault="000E3A58" w:rsidP="00067C00">
      <w:pPr>
        <w:pStyle w:val="PargrafodaLista"/>
        <w:numPr>
          <w:ilvl w:val="2"/>
          <w:numId w:val="14"/>
        </w:numPr>
        <w:spacing w:before="0" w:line="360" w:lineRule="auto"/>
        <w:ind w:left="0" w:firstLine="0"/>
        <w:jc w:val="both"/>
        <w:rPr>
          <w:rFonts w:ascii="Arial" w:hAnsi="Arial" w:cs="Arial"/>
          <w:bCs/>
          <w:iCs/>
        </w:rPr>
      </w:pPr>
      <w:r w:rsidRPr="00067C00">
        <w:rPr>
          <w:rFonts w:ascii="Arial" w:hAnsi="Arial" w:cs="Arial"/>
          <w:bCs/>
          <w:iCs/>
        </w:rPr>
        <w:t>Umidade:</w:t>
      </w:r>
    </w:p>
    <w:p w14:paraId="15945ADE" w14:textId="73DF91DC" w:rsidR="000E3A58" w:rsidRPr="00067C00" w:rsidRDefault="000E3A58" w:rsidP="00067C00">
      <w:pPr>
        <w:pStyle w:val="PargrafodaLista"/>
        <w:numPr>
          <w:ilvl w:val="3"/>
          <w:numId w:val="14"/>
        </w:numPr>
        <w:spacing w:before="0" w:line="360" w:lineRule="auto"/>
        <w:ind w:left="0" w:firstLine="0"/>
        <w:jc w:val="both"/>
        <w:rPr>
          <w:rFonts w:ascii="Arial" w:hAnsi="Arial" w:cs="Arial"/>
          <w:bCs/>
          <w:iCs/>
        </w:rPr>
      </w:pPr>
      <w:r w:rsidRPr="00067C00">
        <w:rPr>
          <w:rFonts w:ascii="Arial" w:hAnsi="Arial" w:cs="Arial"/>
          <w:bCs/>
          <w:iCs/>
        </w:rPr>
        <w:t>As atividades ou operações executadas em locais alagados ou encharcados, com umidade excessiva, capazes de produzir danos à saúde dos trabalhadores, serão consideradas insalubres em decorrência de laudo de inspeção realizada no local de trabalho, de acordo com o Anexo Nº 10 da Norma Regulamentadora Nº 15;</w:t>
      </w:r>
    </w:p>
    <w:p w14:paraId="0A84B7F0" w14:textId="3FAA8EBB" w:rsidR="000E3A58" w:rsidRPr="00067C00" w:rsidRDefault="000E3A58" w:rsidP="00067C00">
      <w:pPr>
        <w:pStyle w:val="PargrafodaLista"/>
        <w:numPr>
          <w:ilvl w:val="2"/>
          <w:numId w:val="14"/>
        </w:numPr>
        <w:spacing w:before="0" w:line="360" w:lineRule="auto"/>
        <w:ind w:left="0" w:firstLine="0"/>
        <w:jc w:val="both"/>
        <w:rPr>
          <w:rFonts w:ascii="Arial" w:hAnsi="Arial" w:cs="Arial"/>
          <w:bCs/>
          <w:iCs/>
        </w:rPr>
      </w:pPr>
      <w:r w:rsidRPr="00067C00">
        <w:rPr>
          <w:rFonts w:ascii="Arial" w:hAnsi="Arial" w:cs="Arial"/>
          <w:bCs/>
          <w:iCs/>
        </w:rPr>
        <w:t>Agentes biológicos</w:t>
      </w:r>
      <w:r w:rsidR="00067C00" w:rsidRPr="00067C00">
        <w:rPr>
          <w:rFonts w:ascii="Arial" w:hAnsi="Arial" w:cs="Arial"/>
          <w:bCs/>
          <w:iCs/>
        </w:rPr>
        <w:t>:</w:t>
      </w:r>
    </w:p>
    <w:p w14:paraId="79BB0F4F" w14:textId="5B40075D" w:rsidR="000E3A58" w:rsidRPr="00067C00" w:rsidRDefault="00067C00" w:rsidP="00067C00">
      <w:pPr>
        <w:spacing w:line="360" w:lineRule="auto"/>
        <w:jc w:val="both"/>
        <w:rPr>
          <w:rFonts w:ascii="Arial" w:hAnsi="Arial" w:cs="Arial"/>
          <w:bCs/>
          <w:iCs/>
        </w:rPr>
      </w:pPr>
      <w:r w:rsidRPr="00067C00">
        <w:rPr>
          <w:rFonts w:ascii="Arial" w:hAnsi="Arial" w:cs="Arial"/>
          <w:bCs/>
          <w:iCs/>
        </w:rPr>
        <w:t xml:space="preserve">3.1.15.1 </w:t>
      </w:r>
      <w:r w:rsidR="000E3A58" w:rsidRPr="00067C00">
        <w:rPr>
          <w:rFonts w:ascii="Arial" w:hAnsi="Arial" w:cs="Arial"/>
          <w:bCs/>
          <w:iCs/>
        </w:rPr>
        <w:t>A caracterização da insalubridade será determinada por avaliação qualitativa, onde fique comprovado que o servidor labora, em contato permanente, com uma ou mais atividades listadas no Anexo 14 da NR-15;</w:t>
      </w:r>
    </w:p>
    <w:p w14:paraId="00080A65" w14:textId="38E8FD81" w:rsidR="000E3A58" w:rsidRPr="00067C00" w:rsidRDefault="000E3A58" w:rsidP="00067C00">
      <w:pPr>
        <w:pStyle w:val="PargrafodaLista"/>
        <w:numPr>
          <w:ilvl w:val="3"/>
          <w:numId w:val="15"/>
        </w:numPr>
        <w:spacing w:before="0" w:line="360" w:lineRule="auto"/>
        <w:ind w:left="0" w:firstLine="0"/>
        <w:jc w:val="both"/>
        <w:rPr>
          <w:rFonts w:ascii="Arial" w:hAnsi="Arial" w:cs="Arial"/>
          <w:bCs/>
          <w:iCs/>
        </w:rPr>
      </w:pPr>
      <w:r w:rsidRPr="00067C00">
        <w:rPr>
          <w:rFonts w:ascii="Arial" w:hAnsi="Arial" w:cs="Arial"/>
          <w:bCs/>
          <w:iCs/>
        </w:rPr>
        <w:t>Ficará caracterizada a aposentadoria especial, caso fique comprovado que o servidor labora, de forma permanente, não ocasional nem intermitente, em uma ou mais atividades, exposto a este agente,  listadas no  Decreto 3.048/99 - Anexo IV (Classificação dos Agentes Nocivos).</w:t>
      </w:r>
    </w:p>
    <w:p w14:paraId="23629D23" w14:textId="546AE564" w:rsidR="000E3A58" w:rsidRPr="00067C00" w:rsidRDefault="000E3A58" w:rsidP="00067C00">
      <w:pPr>
        <w:pStyle w:val="PargrafodaLista"/>
        <w:numPr>
          <w:ilvl w:val="1"/>
          <w:numId w:val="15"/>
        </w:numPr>
        <w:spacing w:before="0" w:line="360" w:lineRule="auto"/>
        <w:ind w:left="0" w:firstLine="0"/>
        <w:jc w:val="both"/>
        <w:rPr>
          <w:rFonts w:ascii="Arial" w:hAnsi="Arial" w:cs="Arial"/>
          <w:bCs/>
          <w:iCs/>
          <w:u w:val="single"/>
        </w:rPr>
      </w:pPr>
      <w:r w:rsidRPr="00067C00">
        <w:rPr>
          <w:rFonts w:ascii="Arial" w:hAnsi="Arial" w:cs="Arial"/>
          <w:bCs/>
          <w:iCs/>
          <w:u w:val="single"/>
        </w:rPr>
        <w:t>MODELO DE GESTÃO DO CONTRATO</w:t>
      </w:r>
      <w:r w:rsidR="00067C00">
        <w:rPr>
          <w:rFonts w:ascii="Arial" w:hAnsi="Arial" w:cs="Arial"/>
          <w:bCs/>
          <w:iCs/>
          <w:u w:val="single"/>
        </w:rPr>
        <w:t>:</w:t>
      </w:r>
    </w:p>
    <w:p w14:paraId="5E9648A1" w14:textId="1FD0D738" w:rsidR="000E3A58" w:rsidRPr="00067C00" w:rsidRDefault="000E3A58" w:rsidP="00067C00">
      <w:pPr>
        <w:pStyle w:val="PargrafodaLista"/>
        <w:numPr>
          <w:ilvl w:val="2"/>
          <w:numId w:val="16"/>
        </w:numPr>
        <w:spacing w:before="0" w:line="360" w:lineRule="auto"/>
        <w:ind w:left="0" w:firstLine="0"/>
        <w:rPr>
          <w:rFonts w:ascii="Arial" w:hAnsi="Arial" w:cs="Arial"/>
          <w:bCs/>
          <w:iCs/>
        </w:rPr>
      </w:pPr>
      <w:r w:rsidRPr="00067C00">
        <w:rPr>
          <w:rFonts w:ascii="Arial" w:hAnsi="Arial" w:cs="Arial"/>
          <w:bCs/>
          <w:iCs/>
        </w:rPr>
        <w:t>O contrato deverá ser executado fielmente pelas partes, de acordo com as cláusulas combinadas e as normas da Lei nº 14.133, de 2021, e cada parte responderá pelas consequências de sua inexecução total ou parcial;</w:t>
      </w:r>
    </w:p>
    <w:p w14:paraId="6352079E" w14:textId="7FA49A67"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Em caso de impedimento, ordem de paralisação ou suspensão do contrato, o cronograma de execução será prorrogado automaticamente pelo tempo correspondente, anotadas tais circunstâncias mediante simples apostila;</w:t>
      </w:r>
    </w:p>
    <w:p w14:paraId="29D75EBA" w14:textId="0B60651F"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A execução do contrato deverá ser acompanhada e fiscalizada pelo(s) fiscal(is) do contrato, ou pelos respectivos substitutos;</w:t>
      </w:r>
    </w:p>
    <w:p w14:paraId="699D679D" w14:textId="351F872A"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O(s) fiscal(is) do contrato anotará(ão) em registro próprio todas as ocorrências relacionadas com a execução do contrato, indicando dia, mês e ano, determinando o que for necessário para a regularização das faltas observadas e encaminhando os apontamentos à autoridade competente para as providências cabíveis;</w:t>
      </w:r>
    </w:p>
    <w:p w14:paraId="59BBD13C" w14:textId="3C93D05E"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O(s) fiscal(is) do contrato informará(ão) a seus superiores, em tempo hábil para a adoção das medidas convenientes, a situação que demandar decisão ou providência que ultrapasse sua competência;</w:t>
      </w:r>
    </w:p>
    <w:p w14:paraId="3CE4F156" w14:textId="6D7AE82D"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O(s) fiscal(is) designado(s) pela Contratante deverá(ão) ter a experiência necessária para o acompanhamento e controle da execução dos serviços e do contrato;</w:t>
      </w:r>
    </w:p>
    <w:p w14:paraId="686B2D37" w14:textId="28EA38C5"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O(s)  fiscal(is) do contrato será(ão) auxiliado(s) pelos órgãos de assessoramento jurídico e de controle interno da CONTRATANTE, que deverão dirimir dúvidas e subsidiá-lo(s) com informações relevantes para prevenir riscos na execução contratual; (Art. 117, § 3º, 14.133)</w:t>
      </w:r>
    </w:p>
    <w:p w14:paraId="45ACD6C9" w14:textId="1F75CF8E"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A verificação da adequação da prestação do serviço deverá ser realizada com base nos critérios previstos neste Termo de Referência;</w:t>
      </w:r>
    </w:p>
    <w:p w14:paraId="51FE7698" w14:textId="523BABB5"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0B645661" w14:textId="6295FF9B"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2FD87D88" w14:textId="5E4A71A2"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O acompanhamento, a gestão e a fiscalização da contratação serão exercidos por representantes da CONTRATANTE, aos quais competirá dirimir as dúvidas que surgirem no curso da execução do contrato, e de tudo dar ciência à Administração;</w:t>
      </w:r>
    </w:p>
    <w:p w14:paraId="0A6AB660" w14:textId="4D2C9F38" w:rsidR="000E3A58" w:rsidRPr="00067C00" w:rsidRDefault="000E3A58" w:rsidP="00067C00">
      <w:pPr>
        <w:pStyle w:val="PargrafodaLista"/>
        <w:numPr>
          <w:ilvl w:val="2"/>
          <w:numId w:val="16"/>
        </w:numPr>
        <w:spacing w:before="0" w:line="360" w:lineRule="auto"/>
        <w:ind w:left="0" w:firstLine="0"/>
        <w:jc w:val="both"/>
        <w:rPr>
          <w:rFonts w:ascii="Arial" w:hAnsi="Arial" w:cs="Arial"/>
          <w:bCs/>
          <w:iCs/>
        </w:rPr>
      </w:pPr>
      <w:r w:rsidRPr="00067C00">
        <w:rPr>
          <w:rFonts w:ascii="Arial" w:hAnsi="Arial" w:cs="Arial"/>
          <w:bCs/>
          <w:iCs/>
        </w:rPr>
        <w:t>Para o acompanhamento, gestão e fiscalização da execução do presente contrato, serão designados em momento posterior, antes da execução do objeto, agentes públicos gestor/gestor substituto e fiscal/ fiscal substituto.</w:t>
      </w:r>
    </w:p>
    <w:p w14:paraId="57172C7F" w14:textId="62CFB3C6" w:rsidR="007B0D84"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067C00">
      <w:pPr>
        <w:pStyle w:val="PargrafodaLista"/>
        <w:numPr>
          <w:ilvl w:val="0"/>
          <w:numId w:val="16"/>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66370E45" w:rsidR="00C634F1" w:rsidRPr="002D1C59" w:rsidRDefault="00C634F1" w:rsidP="002D1C59">
      <w:pPr>
        <w:pStyle w:val="PargrafodaLista"/>
        <w:widowControl/>
        <w:numPr>
          <w:ilvl w:val="1"/>
          <w:numId w:val="17"/>
        </w:numPr>
        <w:tabs>
          <w:tab w:val="left" w:pos="426"/>
        </w:tabs>
        <w:autoSpaceDE/>
        <w:autoSpaceDN/>
        <w:spacing w:before="120" w:after="120" w:line="276" w:lineRule="auto"/>
        <w:jc w:val="both"/>
        <w:rPr>
          <w:rFonts w:ascii="Arial" w:hAnsi="Arial" w:cs="Arial"/>
          <w:bCs/>
          <w:iCs/>
        </w:rPr>
      </w:pPr>
      <w:r w:rsidRPr="002D1C59">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2D1C59">
      <w:pPr>
        <w:pStyle w:val="PargrafodaLista"/>
        <w:numPr>
          <w:ilvl w:val="0"/>
          <w:numId w:val="17"/>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853A59" w:rsidRDefault="00147B9F"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853A59">
        <w:rPr>
          <w:rFonts w:ascii="Arial" w:hAnsi="Arial" w:cs="Arial"/>
          <w:bCs/>
          <w:iCs/>
        </w:rPr>
        <w:t>O valor total da contratação é de R$.......... (.....)</w:t>
      </w:r>
    </w:p>
    <w:p w14:paraId="19E0CAC1" w14:textId="3066B963" w:rsidR="001D32DF" w:rsidRDefault="001D32DF"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872FB">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853A59" w:rsidRDefault="00147B9F"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853A59">
        <w:rPr>
          <w:rFonts w:ascii="Arial" w:hAnsi="Arial" w:cs="Arial"/>
          <w:bCs/>
          <w:iCs/>
        </w:rPr>
        <w:t>O valor acima é meramente estimativo, de forma que os pagamentos devidos ao contratado dependerão dos quantitativos efetivamente fornecidos.</w:t>
      </w:r>
    </w:p>
    <w:p w14:paraId="5459A90B" w14:textId="77777777" w:rsidR="0097688D"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BE4E9F" w:rsidRDefault="00BE4E9F" w:rsidP="002D1C59">
      <w:pPr>
        <w:pStyle w:val="PargrafodaLista"/>
        <w:numPr>
          <w:ilvl w:val="0"/>
          <w:numId w:val="17"/>
        </w:numPr>
        <w:tabs>
          <w:tab w:val="left" w:pos="284"/>
        </w:tabs>
        <w:spacing w:before="0" w:line="360"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430B09CD" w14:textId="2B4A2769" w:rsidR="00853A59" w:rsidRPr="00853A59" w:rsidRDefault="00853A59" w:rsidP="00573EF7">
      <w:pPr>
        <w:spacing w:line="360" w:lineRule="auto"/>
        <w:jc w:val="both"/>
        <w:rPr>
          <w:rFonts w:ascii="Arial" w:hAnsi="Arial" w:cs="Arial"/>
          <w:bCs/>
          <w:iCs/>
        </w:rPr>
      </w:pPr>
      <w:r>
        <w:rPr>
          <w:rFonts w:ascii="Arial" w:eastAsia="Arial" w:hAnsi="Arial" w:cs="Arial"/>
        </w:rPr>
        <w:t xml:space="preserve">6.1 </w:t>
      </w:r>
      <w:r w:rsidRPr="00853A59">
        <w:rPr>
          <w:rFonts w:ascii="Arial" w:hAnsi="Arial" w:cs="Arial"/>
          <w:bCs/>
          <w:iCs/>
        </w:rPr>
        <w:t>O pagamento será efetuado conforme estabelece o Decreto n.º 2.493, de 07 de novembro de 2023, desde que as certidões listadas abaixo estejam dentro da validade:</w:t>
      </w:r>
    </w:p>
    <w:p w14:paraId="71B42C0F" w14:textId="77777777" w:rsidR="00853A59" w:rsidRPr="00853A59" w:rsidRDefault="00853A59" w:rsidP="00853A59">
      <w:pPr>
        <w:widowControl/>
        <w:numPr>
          <w:ilvl w:val="0"/>
          <w:numId w:val="10"/>
        </w:numPr>
        <w:suppressAutoHyphens/>
        <w:autoSpaceDE/>
        <w:autoSpaceDN/>
        <w:spacing w:line="360" w:lineRule="auto"/>
        <w:ind w:left="240" w:firstLine="327"/>
        <w:jc w:val="both"/>
        <w:rPr>
          <w:rFonts w:ascii="Arial" w:hAnsi="Arial" w:cs="Arial"/>
          <w:bCs/>
          <w:iCs/>
        </w:rPr>
      </w:pPr>
      <w:r w:rsidRPr="00853A59">
        <w:rPr>
          <w:rFonts w:ascii="Arial" w:hAnsi="Arial" w:cs="Arial"/>
          <w:bCs/>
          <w:iCs/>
        </w:rPr>
        <w:t>Negativa de Débitos Trabalhistas;</w:t>
      </w:r>
    </w:p>
    <w:p w14:paraId="280B38A8" w14:textId="77777777" w:rsidR="00853A59" w:rsidRPr="00853A59" w:rsidRDefault="00853A59" w:rsidP="00853A59">
      <w:pPr>
        <w:widowControl/>
        <w:numPr>
          <w:ilvl w:val="0"/>
          <w:numId w:val="10"/>
        </w:numPr>
        <w:suppressAutoHyphens/>
        <w:autoSpaceDE/>
        <w:autoSpaceDN/>
        <w:spacing w:line="360" w:lineRule="auto"/>
        <w:ind w:left="240" w:firstLine="327"/>
        <w:jc w:val="both"/>
        <w:rPr>
          <w:rFonts w:ascii="Arial" w:hAnsi="Arial" w:cs="Arial"/>
          <w:bCs/>
          <w:iCs/>
        </w:rPr>
      </w:pPr>
      <w:r w:rsidRPr="00853A59">
        <w:rPr>
          <w:rFonts w:ascii="Arial" w:hAnsi="Arial" w:cs="Arial"/>
          <w:bCs/>
          <w:iCs/>
        </w:rPr>
        <w:t>Fazenda Federal – abrange as contribuições sociais;</w:t>
      </w:r>
    </w:p>
    <w:p w14:paraId="51894C96" w14:textId="77777777" w:rsidR="00853A59" w:rsidRPr="00853A59" w:rsidRDefault="00853A59" w:rsidP="00853A59">
      <w:pPr>
        <w:widowControl/>
        <w:numPr>
          <w:ilvl w:val="0"/>
          <w:numId w:val="10"/>
        </w:numPr>
        <w:suppressAutoHyphens/>
        <w:autoSpaceDE/>
        <w:autoSpaceDN/>
        <w:spacing w:line="360" w:lineRule="auto"/>
        <w:ind w:left="240" w:firstLine="327"/>
        <w:jc w:val="both"/>
        <w:rPr>
          <w:rFonts w:ascii="Arial" w:hAnsi="Arial" w:cs="Arial"/>
          <w:bCs/>
          <w:iCs/>
        </w:rPr>
      </w:pPr>
      <w:r w:rsidRPr="00853A59">
        <w:rPr>
          <w:rFonts w:ascii="Arial" w:hAnsi="Arial" w:cs="Arial"/>
          <w:bCs/>
          <w:iCs/>
        </w:rPr>
        <w:t>FGTS;</w:t>
      </w:r>
    </w:p>
    <w:p w14:paraId="1B4C023E" w14:textId="77777777" w:rsidR="00853A59" w:rsidRPr="00853A59" w:rsidRDefault="00853A59" w:rsidP="00853A59">
      <w:pPr>
        <w:widowControl/>
        <w:numPr>
          <w:ilvl w:val="0"/>
          <w:numId w:val="10"/>
        </w:numPr>
        <w:suppressAutoHyphens/>
        <w:autoSpaceDE/>
        <w:autoSpaceDN/>
        <w:spacing w:line="360" w:lineRule="auto"/>
        <w:ind w:left="240" w:firstLine="327"/>
        <w:jc w:val="both"/>
        <w:rPr>
          <w:rFonts w:ascii="Arial" w:hAnsi="Arial" w:cs="Arial"/>
          <w:bCs/>
          <w:iCs/>
        </w:rPr>
      </w:pPr>
      <w:r w:rsidRPr="00853A59">
        <w:rPr>
          <w:rFonts w:ascii="Arial" w:hAnsi="Arial" w:cs="Arial"/>
          <w:bCs/>
          <w:iCs/>
        </w:rPr>
        <w:t>PGE – referente à Dívida Ativa Estadual;</w:t>
      </w:r>
    </w:p>
    <w:p w14:paraId="4DFEBFA4" w14:textId="77777777" w:rsidR="00853A59" w:rsidRPr="00853A59" w:rsidRDefault="00853A59" w:rsidP="00853A59">
      <w:pPr>
        <w:widowControl/>
        <w:numPr>
          <w:ilvl w:val="0"/>
          <w:numId w:val="10"/>
        </w:numPr>
        <w:suppressAutoHyphens/>
        <w:autoSpaceDE/>
        <w:autoSpaceDN/>
        <w:spacing w:line="360" w:lineRule="auto"/>
        <w:ind w:left="240" w:firstLine="327"/>
        <w:jc w:val="both"/>
        <w:rPr>
          <w:rFonts w:ascii="Arial" w:hAnsi="Arial" w:cs="Arial"/>
          <w:bCs/>
          <w:iCs/>
        </w:rPr>
      </w:pPr>
      <w:r w:rsidRPr="00853A59">
        <w:rPr>
          <w:rFonts w:ascii="Arial" w:hAnsi="Arial" w:cs="Arial"/>
          <w:bCs/>
          <w:iCs/>
        </w:rPr>
        <w:t>Municipal – referente ao ISS e Dívida Ativa;</w:t>
      </w:r>
    </w:p>
    <w:p w14:paraId="410ADC7B" w14:textId="2727F8B1" w:rsidR="00853A59" w:rsidRPr="00853A59" w:rsidRDefault="00853A59" w:rsidP="00853A59">
      <w:pPr>
        <w:widowControl/>
        <w:numPr>
          <w:ilvl w:val="0"/>
          <w:numId w:val="10"/>
        </w:numPr>
        <w:suppressAutoHyphens/>
        <w:autoSpaceDE/>
        <w:autoSpaceDN/>
        <w:spacing w:line="360" w:lineRule="auto"/>
        <w:ind w:left="240" w:firstLine="327"/>
        <w:jc w:val="both"/>
        <w:rPr>
          <w:rFonts w:ascii="Arial" w:hAnsi="Arial" w:cs="Arial"/>
          <w:bCs/>
          <w:iCs/>
        </w:rPr>
      </w:pPr>
      <w:r w:rsidRPr="00853A59">
        <w:rPr>
          <w:rFonts w:ascii="Arial" w:hAnsi="Arial" w:cs="Arial"/>
          <w:bCs/>
          <w:iCs/>
        </w:rPr>
        <w:t>Estadual CND – referente ao ICMS.</w:t>
      </w:r>
    </w:p>
    <w:p w14:paraId="544EC848" w14:textId="3DA0027A" w:rsidR="00853A59" w:rsidRPr="00853A59" w:rsidRDefault="00853A59" w:rsidP="00853A59">
      <w:pPr>
        <w:spacing w:line="360" w:lineRule="auto"/>
        <w:jc w:val="both"/>
        <w:rPr>
          <w:rFonts w:ascii="Arial" w:hAnsi="Arial" w:cs="Arial"/>
          <w:bCs/>
          <w:iCs/>
        </w:rPr>
      </w:pPr>
      <w:r w:rsidRPr="00853A59">
        <w:rPr>
          <w:rFonts w:ascii="Arial" w:hAnsi="Arial" w:cs="Arial"/>
          <w:bCs/>
          <w:iCs/>
        </w:rPr>
        <w:t xml:space="preserve">6.2  A Nota Fiscal de Serviço deverá conter a identificação do Banco, número da Agência e da Conta Corrente, para que possibilite o CONTRATANTE efetuar o pagamento do valor devido; </w:t>
      </w:r>
    </w:p>
    <w:p w14:paraId="0A0AF577" w14:textId="32274251" w:rsidR="00853A59" w:rsidRPr="00853A59" w:rsidRDefault="00853A59" w:rsidP="00853A59">
      <w:pPr>
        <w:spacing w:line="360" w:lineRule="auto"/>
        <w:jc w:val="both"/>
        <w:rPr>
          <w:rFonts w:ascii="Arial" w:hAnsi="Arial" w:cs="Arial"/>
          <w:bCs/>
          <w:iCs/>
        </w:rPr>
      </w:pPr>
      <w:r w:rsidRPr="00853A59">
        <w:rPr>
          <w:rFonts w:ascii="Arial" w:hAnsi="Arial" w:cs="Arial"/>
          <w:bCs/>
          <w:iCs/>
        </w:rPr>
        <w:t>6.3 Na ocorrência de rejeição da(s) Nota(s) Fiscal(is), motivada por erro ou incorreções, o prazo para pagamento estipulado acima passará a ser contado a partir da data de sua reapresentação.</w:t>
      </w:r>
    </w:p>
    <w:p w14:paraId="4357BEEB" w14:textId="189CCBA2" w:rsidR="00BE4E9F" w:rsidRPr="00147B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2D1C59">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97688D" w:rsidRDefault="0097688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
          <w:color w:val="FF0000"/>
        </w:rPr>
      </w:pPr>
      <w:r w:rsidRPr="0097688D">
        <w:rPr>
          <w:rFonts w:ascii="Arial" w:hAnsi="Arial" w:cs="Arial"/>
          <w:bCs/>
          <w:iCs/>
        </w:rPr>
        <w:t>Os preços inicialmente contratados são fixos e irreajustáveis no prazo de um ano contado da data do orçamento estimado, em</w:t>
      </w:r>
      <w:r w:rsidRPr="00853A59">
        <w:rPr>
          <w:rFonts w:ascii="Arial" w:hAnsi="Arial" w:cs="Arial"/>
          <w:bCs/>
          <w:iCs/>
        </w:rPr>
        <w:t xml:space="preserve"> __/__/__ (DD/MM/AAAA).</w:t>
      </w:r>
    </w:p>
    <w:p w14:paraId="70569D4F" w14:textId="46033915" w:rsidR="0097688D" w:rsidRDefault="0097688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2D1C59">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0"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w:t>
      </w:r>
      <w:r w:rsidRPr="00853A59">
        <w:rPr>
          <w:rFonts w:ascii="Arial" w:hAnsi="Arial" w:cs="Arial"/>
          <w:bCs/>
          <w:iCs/>
          <w:lang w:val="pt-BR"/>
        </w:rPr>
        <w:t xml:space="preserve">de </w:t>
      </w:r>
      <w:r w:rsidRPr="00853A59">
        <w:rPr>
          <w:rFonts w:ascii="Arial" w:hAnsi="Arial" w:cs="Arial"/>
          <w:bCs/>
          <w:iCs/>
        </w:rPr>
        <w:t>1 (um) mês</w:t>
      </w:r>
      <w:r w:rsidRPr="00853A59">
        <w:rPr>
          <w:rFonts w:ascii="Arial" w:hAnsi="Arial" w:cs="Arial"/>
          <w:bCs/>
          <w:iCs/>
          <w:lang w:val="pt-BR"/>
        </w:rPr>
        <w:t xml:space="preserve">, a </w:t>
      </w:r>
      <w:r w:rsidRPr="00A27B94">
        <w:rPr>
          <w:rFonts w:ascii="Arial" w:hAnsi="Arial" w:cs="Arial"/>
          <w:bCs/>
          <w:iCs/>
          <w:lang w:val="pt-BR"/>
        </w:rPr>
        <w:t xml:space="preserve">contar da data do protocolo do requerimento para decidir, admitida a prorrogação motivada, por igual período. </w:t>
      </w:r>
    </w:p>
    <w:p w14:paraId="5F21FBC5" w14:textId="2BF7760D"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Responder eventuais pedidos de reestabelecimento do equilíbrio econômico-financeiro feitos pelo contratado no prazo máximo </w:t>
      </w:r>
      <w:r w:rsidRPr="00853A59">
        <w:rPr>
          <w:rFonts w:ascii="Arial" w:hAnsi="Arial" w:cs="Arial"/>
          <w:bCs/>
          <w:iCs/>
          <w:lang w:val="pt-BR"/>
        </w:rPr>
        <w:t xml:space="preserve">de </w:t>
      </w:r>
      <w:r w:rsidRPr="00853A59">
        <w:rPr>
          <w:rFonts w:ascii="Arial" w:hAnsi="Arial" w:cs="Arial"/>
          <w:bCs/>
          <w:iCs/>
        </w:rPr>
        <w:t>1 (um) mês</w:t>
      </w:r>
      <w:r w:rsidRPr="00853A59">
        <w:rPr>
          <w:rFonts w:ascii="Arial" w:hAnsi="Arial" w:cs="Arial"/>
          <w:bCs/>
          <w:iCs/>
          <w:lang w:val="pt-BR"/>
        </w:rPr>
        <w:t>.</w:t>
      </w:r>
    </w:p>
    <w:p w14:paraId="15218468" w14:textId="77777777" w:rsidR="00EA6E3C" w:rsidRPr="00EA6E3C" w:rsidRDefault="00EA6E3C"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1"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2D1C59">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2"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3"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4"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5"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7"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8"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1627BEB6" w:rsidR="008743A2" w:rsidRDefault="008743A2"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r w:rsidR="00853A59">
        <w:rPr>
          <w:rFonts w:ascii="Arial" w:hAnsi="Arial" w:cs="Arial"/>
          <w:bCs/>
          <w:iCs/>
          <w:lang w:val="pt-BR"/>
        </w:rPr>
        <w:t>.</w:t>
      </w:r>
    </w:p>
    <w:p w14:paraId="0DCC0A89" w14:textId="77777777" w:rsidR="00853A59" w:rsidRPr="00DC6FCA" w:rsidRDefault="00853A59" w:rsidP="00853A59">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577BD4BC" w14:textId="4852B65D" w:rsidR="00853A59" w:rsidRPr="00E81BCB" w:rsidRDefault="00E81BCB" w:rsidP="002D1C59">
      <w:pPr>
        <w:pStyle w:val="PargrafodaLista"/>
        <w:numPr>
          <w:ilvl w:val="0"/>
          <w:numId w:val="17"/>
        </w:numPr>
        <w:tabs>
          <w:tab w:val="left" w:pos="284"/>
        </w:tabs>
        <w:spacing w:line="276" w:lineRule="auto"/>
        <w:ind w:left="0" w:firstLine="0"/>
        <w:rPr>
          <w:rFonts w:ascii="Arial" w:hAnsi="Arial" w:cs="Arial"/>
          <w:bCs/>
          <w:i/>
          <w:color w:val="FF0000"/>
          <w:lang w:val="pt-BR"/>
        </w:rPr>
      </w:pPr>
      <w:r w:rsidRPr="00E81BCB">
        <w:rPr>
          <w:rFonts w:ascii="Arial" w:eastAsiaTheme="majorEastAsia" w:hAnsi="Arial" w:cs="Arial"/>
          <w:b/>
          <w:bCs/>
          <w:lang w:eastAsia="pt-BR"/>
        </w:rPr>
        <w:t>CLÁUSULA DÉCIMA- OBRIGAÇÕES PERTINENTES À LGPD</w:t>
      </w:r>
    </w:p>
    <w:p w14:paraId="41499222" w14:textId="74FA89C5"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 xml:space="preserve">deverão cumprir a </w:t>
      </w:r>
      <w:hyperlink r:id="rId19" w:history="1">
        <w:r w:rsidRPr="00853A59">
          <w:rPr>
            <w:rFonts w:ascii="Arial" w:hAnsi="Arial" w:cs="Arial"/>
            <w:bCs/>
            <w:iCs/>
            <w:lang w:val="pt-BR"/>
          </w:rPr>
          <w:t>Lei nº 13.709, de 14 de agosto de 2018 (LGPD)</w:t>
        </w:r>
      </w:hyperlink>
      <w:r w:rsidRPr="00853A59">
        <w:rPr>
          <w:rFonts w:ascii="Arial" w:hAnsi="Arial" w:cs="Arial"/>
          <w:bCs/>
          <w:iCs/>
          <w:lang w:val="pt-BR"/>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3E77FAD8"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 xml:space="preserve">Os dados obtidos somente poderão ser utilizados para as finalidades que justificaram seu acesso e de acordo com a boa-fé e com os princípios do </w:t>
      </w:r>
      <w:hyperlink r:id="rId20" w:anchor="art6" w:history="1">
        <w:r w:rsidRPr="00853A59">
          <w:rPr>
            <w:rFonts w:ascii="Arial" w:hAnsi="Arial" w:cs="Arial"/>
            <w:bCs/>
            <w:iCs/>
            <w:lang w:val="pt-BR"/>
          </w:rPr>
          <w:t>art. 6º da LGPD</w:t>
        </w:r>
      </w:hyperlink>
      <w:r w:rsidRPr="00853A59">
        <w:rPr>
          <w:rFonts w:ascii="Arial" w:hAnsi="Arial" w:cs="Arial"/>
          <w:bCs/>
          <w:iCs/>
          <w:lang w:val="pt-BR"/>
        </w:rPr>
        <w:t xml:space="preserve">. </w:t>
      </w:r>
    </w:p>
    <w:p w14:paraId="1BDEF7CE"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É vedado o compartilhamento com terceiros dos dados obtidos fora das hipóteses permitidas em Lei.</w:t>
      </w:r>
    </w:p>
    <w:p w14:paraId="53D54A50"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 xml:space="preserve">A Administração deverá ser informada no prazo de 5 (cinco) dias úteis sobre todos os contratos de suboperação firmados ou que venham a ser celebrados pelo Contratado. </w:t>
      </w:r>
    </w:p>
    <w:p w14:paraId="3890CCE8"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 xml:space="preserve">Terminado o tratamento dos dados nos termos do </w:t>
      </w:r>
      <w:hyperlink r:id="rId21" w:anchor="art15" w:history="1">
        <w:r w:rsidRPr="00853A59">
          <w:rPr>
            <w:rFonts w:ascii="Arial" w:hAnsi="Arial" w:cs="Arial"/>
            <w:bCs/>
            <w:iCs/>
            <w:lang w:val="pt-BR"/>
          </w:rPr>
          <w:t>art. 15 da LGPD</w:t>
        </w:r>
      </w:hyperlink>
      <w:r w:rsidRPr="00853A59">
        <w:rPr>
          <w:rFonts w:ascii="Arial" w:hAnsi="Arial" w:cs="Arial"/>
          <w:bCs/>
          <w:iCs/>
          <w:lang w:val="pt-BR"/>
        </w:rPr>
        <w:t xml:space="preserve">, é dever do contratado eliminá-los, com exceção das hipóteses do </w:t>
      </w:r>
      <w:hyperlink r:id="rId22" w:anchor="art16" w:history="1">
        <w:r w:rsidRPr="00853A59">
          <w:rPr>
            <w:rFonts w:ascii="Arial" w:hAnsi="Arial" w:cs="Arial"/>
            <w:bCs/>
            <w:iCs/>
            <w:lang w:val="pt-BR"/>
          </w:rPr>
          <w:t>art. 16 da LGPD</w:t>
        </w:r>
      </w:hyperlink>
      <w:r w:rsidRPr="00853A59">
        <w:rPr>
          <w:rFonts w:ascii="Arial" w:hAnsi="Arial" w:cs="Arial"/>
          <w:bCs/>
          <w:iCs/>
          <w:lang w:val="pt-BR"/>
        </w:rPr>
        <w:t xml:space="preserve">, incluindo aquelas em que houver necessidade de guarda de documentação para fins de comprovação do cumprimento de obrigações legais ou contratuais e somente enquanto não prescritas essas obrigações. </w:t>
      </w:r>
    </w:p>
    <w:p w14:paraId="2611C510"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 xml:space="preserve">É dever do contratado orientar e treinar seus empregados sobre os deveres, requisitos e responsabilidades decorrentes da LGPD. </w:t>
      </w:r>
    </w:p>
    <w:p w14:paraId="12C1B60E"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O Contratado deverá exigir de suboperadores e subcontratados o cumprimento dos deveres da presente cláusula, permanecendo integralmente responsável por garantir sua observância.</w:t>
      </w:r>
    </w:p>
    <w:p w14:paraId="2C71F641"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 xml:space="preserve">O Contratante poderá realizar diligência para aferir o cumprimento dessa cláusula, devendo o Contratado atender prontamente eventuais pedidos de comprovação formulados. </w:t>
      </w:r>
    </w:p>
    <w:p w14:paraId="2B00D3D0"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 xml:space="preserve">O Contratado deverá prestar, no prazo fixado pelo Contratante, prorrogável justificadamente, quaisquer informações acerca dos dados pessoais para cumprimento da LGPD, inclusive quanto a eventual descarte realizado. </w:t>
      </w:r>
    </w:p>
    <w:p w14:paraId="59CA8EE1"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Bancos de dados formados a partir de contratos administrativos, notadamente aqueles que se proponham a armazenar dados pessoais, devem ser mantidos em ambiente virtual controlado, com registro individual rastreável de tratamentos realizados (</w:t>
      </w:r>
      <w:hyperlink r:id="rId23" w:history="1">
        <w:r w:rsidRPr="00853A59">
          <w:rPr>
            <w:rFonts w:ascii="Arial" w:hAnsi="Arial" w:cs="Arial"/>
            <w:bCs/>
            <w:iCs/>
            <w:lang w:val="pt-BR"/>
          </w:rPr>
          <w:t>LGPD, art. 37</w:t>
        </w:r>
      </w:hyperlink>
      <w:r w:rsidRPr="00853A59">
        <w:rPr>
          <w:rFonts w:ascii="Arial" w:hAnsi="Arial" w:cs="Arial"/>
          <w:bCs/>
          <w:iCs/>
          <w:lang w:val="pt-BR"/>
        </w:rPr>
        <w:t>), com cada acesso, data, horário e registro da finalidade, para efeito de responsabilização, em caso de eventuais omissões, desvios ou abusos.</w:t>
      </w:r>
    </w:p>
    <w:p w14:paraId="4AD8300B" w14:textId="77777777" w:rsidR="00E81BCB" w:rsidRPr="00853A59" w:rsidRDefault="00E81BCB" w:rsidP="002D1C59">
      <w:pPr>
        <w:pStyle w:val="PargrafodaLista"/>
        <w:widowControl/>
        <w:numPr>
          <w:ilvl w:val="2"/>
          <w:numId w:val="17"/>
        </w:numPr>
        <w:tabs>
          <w:tab w:val="left" w:pos="993"/>
        </w:tabs>
        <w:autoSpaceDE/>
        <w:autoSpaceDN/>
        <w:spacing w:before="120" w:after="120" w:line="276" w:lineRule="auto"/>
        <w:ind w:left="993" w:hanging="851"/>
        <w:jc w:val="both"/>
        <w:rPr>
          <w:rFonts w:ascii="Arial" w:hAnsi="Arial" w:cs="Arial"/>
          <w:bCs/>
          <w:iCs/>
          <w:lang w:val="pt-BR"/>
        </w:rPr>
      </w:pPr>
      <w:r w:rsidRPr="00853A59">
        <w:rPr>
          <w:rFonts w:ascii="Arial" w:hAnsi="Arial" w:cs="Arial"/>
          <w:bCs/>
          <w:iCs/>
          <w:lang w:val="pt-BR"/>
        </w:rPr>
        <w:t>Os referidos bancos de dados devem ser desenvolvidos em formato interoperável, a fim de garantir a reutilização desses dados pela Administração nas hipóteses previstas na LGPD.</w:t>
      </w:r>
    </w:p>
    <w:p w14:paraId="62B7FBD2"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O contrato está sujeito a ser alterado nos procedimentos pertinentes ao tratamento de dados pessoais, quando indicado pela autoridade competente, em especial a ANPD por meio de opiniões técnicas ou recomendações, editadas na forma da LGPD.</w:t>
      </w:r>
    </w:p>
    <w:p w14:paraId="4744A1B9" w14:textId="77777777" w:rsidR="00E81BCB" w:rsidRPr="00853A59" w:rsidRDefault="00E81BCB"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53A59">
        <w:rPr>
          <w:rFonts w:ascii="Arial" w:hAnsi="Arial" w:cs="Arial"/>
          <w:bCs/>
          <w:iCs/>
          <w:lang w:val="pt-BR"/>
        </w:rPr>
        <w:t xml:space="preserve">Os contratos e convênios de que trata o </w:t>
      </w:r>
      <w:hyperlink r:id="rId24" w:anchor="art26§1" w:history="1">
        <w:r w:rsidRPr="00853A59">
          <w:rPr>
            <w:rFonts w:ascii="Arial" w:hAnsi="Arial" w:cs="Arial"/>
            <w:bCs/>
            <w:iCs/>
            <w:lang w:val="pt-BR"/>
          </w:rPr>
          <w:t>§ 1º do art. 26 da LGPD</w:t>
        </w:r>
      </w:hyperlink>
      <w:r w:rsidRPr="00853A59">
        <w:rPr>
          <w:rFonts w:ascii="Arial" w:hAnsi="Arial" w:cs="Arial"/>
          <w:bCs/>
          <w:iCs/>
          <w:lang w:val="pt-BR"/>
        </w:rPr>
        <w:t xml:space="preserve"> deverão ser comunicados à autoridade nacional.</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36BD98E0" w:rsidR="003A3482" w:rsidRDefault="003A3482" w:rsidP="002D1C59">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BB0633">
        <w:rPr>
          <w:rFonts w:ascii="Arial" w:eastAsiaTheme="majorEastAsia" w:hAnsi="Arial" w:cs="Arial"/>
          <w:b/>
          <w:bCs/>
          <w:lang w:val="pt-BR" w:eastAsia="pt-BR"/>
        </w:rPr>
        <w:t xml:space="preserve"> PRIMEIRA</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07C9ACE" w:rsidR="009C02ED" w:rsidRDefault="009C02ED" w:rsidP="002D1C59">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B37399">
        <w:rPr>
          <w:rFonts w:ascii="Arial" w:eastAsiaTheme="majorEastAsia" w:hAnsi="Arial" w:cs="Arial"/>
          <w:b/>
          <w:bCs/>
          <w:lang w:val="pt-BR" w:eastAsia="pt-BR"/>
        </w:rPr>
        <w:t>SEGUNDA</w:t>
      </w:r>
      <w:r w:rsidRPr="009C02ED">
        <w:rPr>
          <w:rFonts w:ascii="Arial" w:eastAsiaTheme="majorEastAsia" w:hAnsi="Arial" w:cs="Arial"/>
          <w:b/>
          <w:bCs/>
          <w:lang w:val="pt-BR" w:eastAsia="pt-BR"/>
        </w:rPr>
        <w:t xml:space="preserve"> – INFRAÇÕES E SANÇÕES ADMINISTRATIVAS (</w:t>
      </w:r>
      <w:hyperlink r:id="rId25"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781BF5B7" w14:textId="02725218" w:rsidR="00853A59" w:rsidRPr="00853A59" w:rsidRDefault="00853A59" w:rsidP="00853A59">
      <w:pPr>
        <w:spacing w:line="360" w:lineRule="auto"/>
        <w:jc w:val="both"/>
        <w:rPr>
          <w:rFonts w:ascii="Arial" w:hAnsi="Arial" w:cs="Arial"/>
          <w:bCs/>
          <w:iCs/>
          <w:lang w:val="pt-BR"/>
        </w:rPr>
      </w:pPr>
      <w:r w:rsidRPr="00853A59">
        <w:t xml:space="preserve">12.1 </w:t>
      </w:r>
      <w:r w:rsidRPr="00853A59">
        <w:rPr>
          <w:rFonts w:ascii="Arial" w:hAnsi="Arial" w:cs="Arial"/>
          <w:bCs/>
          <w:iCs/>
          <w:lang w:val="pt-BR"/>
        </w:rPr>
        <w:t>O descumprimento, por parte da CONTRATADA, das obrigações assumidas no presente Termo de Referência, ou o descumprimento dos preceitos legais pertinentes, ensejará a aplicação das sanções previstas na  Lei 14.133/21.</w:t>
      </w:r>
    </w:p>
    <w:p w14:paraId="328528D9" w14:textId="16C5C763" w:rsidR="00853A59" w:rsidRPr="00853A59" w:rsidRDefault="00853A59" w:rsidP="00853A59">
      <w:pPr>
        <w:jc w:val="both"/>
        <w:rPr>
          <w:rFonts w:ascii="Arial" w:hAnsi="Arial" w:cs="Arial"/>
          <w:bCs/>
          <w:iCs/>
          <w:lang w:val="pt-BR"/>
        </w:rPr>
      </w:pPr>
      <w:r w:rsidRPr="00853A59">
        <w:rPr>
          <w:rFonts w:ascii="Arial" w:hAnsi="Arial" w:cs="Arial"/>
          <w:bCs/>
          <w:iCs/>
          <w:lang w:val="pt-BR"/>
        </w:rPr>
        <w:t>12.2 Comete infração administrativa a contratada que:</w:t>
      </w:r>
    </w:p>
    <w:p w14:paraId="397CCF38" w14:textId="77777777" w:rsidR="00853A59" w:rsidRPr="00853A59" w:rsidRDefault="00853A59" w:rsidP="00853A59">
      <w:pPr>
        <w:jc w:val="both"/>
        <w:rPr>
          <w:rFonts w:ascii="Arial" w:hAnsi="Arial" w:cs="Arial"/>
          <w:bCs/>
          <w:iCs/>
          <w:lang w:val="pt-BR"/>
        </w:rPr>
      </w:pPr>
    </w:p>
    <w:p w14:paraId="04266EA4" w14:textId="77777777" w:rsidR="00853A59" w:rsidRPr="00853A59" w:rsidRDefault="00853A59" w:rsidP="00853A59">
      <w:pPr>
        <w:widowControl/>
        <w:numPr>
          <w:ilvl w:val="0"/>
          <w:numId w:val="10"/>
        </w:numPr>
        <w:suppressAutoHyphens/>
        <w:autoSpaceDE/>
        <w:autoSpaceDN/>
        <w:spacing w:line="360" w:lineRule="auto"/>
        <w:ind w:left="709"/>
        <w:jc w:val="both"/>
        <w:rPr>
          <w:rFonts w:ascii="Arial" w:hAnsi="Arial" w:cs="Arial"/>
          <w:bCs/>
          <w:iCs/>
          <w:lang w:val="pt-BR"/>
        </w:rPr>
      </w:pPr>
      <w:r w:rsidRPr="00853A59">
        <w:rPr>
          <w:rFonts w:ascii="Arial" w:hAnsi="Arial" w:cs="Arial"/>
          <w:bCs/>
          <w:iCs/>
          <w:lang w:val="pt-BR"/>
        </w:rPr>
        <w:t>Não assinar o termo de contrato ou aceitar/retirar o instrumento equivalente, quando convocado dentro do prazo de validade da proposta;</w:t>
      </w:r>
    </w:p>
    <w:p w14:paraId="516F2E24" w14:textId="77777777" w:rsidR="00853A59" w:rsidRPr="00853A59" w:rsidRDefault="00853A59" w:rsidP="00853A59">
      <w:pPr>
        <w:widowControl/>
        <w:numPr>
          <w:ilvl w:val="0"/>
          <w:numId w:val="10"/>
        </w:numPr>
        <w:suppressAutoHyphens/>
        <w:autoSpaceDE/>
        <w:autoSpaceDN/>
        <w:spacing w:line="360" w:lineRule="auto"/>
        <w:ind w:left="709"/>
        <w:jc w:val="both"/>
        <w:rPr>
          <w:rFonts w:ascii="Arial" w:hAnsi="Arial" w:cs="Arial"/>
          <w:bCs/>
          <w:iCs/>
          <w:lang w:val="pt-BR"/>
        </w:rPr>
      </w:pPr>
      <w:r w:rsidRPr="00853A59">
        <w:rPr>
          <w:rFonts w:ascii="Arial" w:hAnsi="Arial" w:cs="Arial"/>
          <w:bCs/>
          <w:iCs/>
          <w:lang w:val="pt-BR"/>
        </w:rPr>
        <w:t>Apresentar documentação falsa;</w:t>
      </w:r>
    </w:p>
    <w:p w14:paraId="314A0D7F" w14:textId="77777777" w:rsidR="00853A59" w:rsidRPr="00853A59" w:rsidRDefault="00853A59" w:rsidP="00853A59">
      <w:pPr>
        <w:widowControl/>
        <w:numPr>
          <w:ilvl w:val="0"/>
          <w:numId w:val="10"/>
        </w:numPr>
        <w:suppressAutoHyphens/>
        <w:autoSpaceDE/>
        <w:autoSpaceDN/>
        <w:spacing w:line="360" w:lineRule="auto"/>
        <w:ind w:left="709"/>
        <w:jc w:val="both"/>
        <w:rPr>
          <w:rFonts w:ascii="Arial" w:hAnsi="Arial" w:cs="Arial"/>
          <w:bCs/>
          <w:iCs/>
          <w:lang w:val="pt-BR"/>
        </w:rPr>
      </w:pPr>
      <w:r w:rsidRPr="00853A59">
        <w:rPr>
          <w:rFonts w:ascii="Arial" w:hAnsi="Arial" w:cs="Arial"/>
          <w:bCs/>
          <w:iCs/>
          <w:lang w:val="pt-BR"/>
        </w:rPr>
        <w:t>Deixar de entregar os documentos exigidos no certame;</w:t>
      </w:r>
    </w:p>
    <w:p w14:paraId="00F482A1" w14:textId="77777777" w:rsidR="00853A59" w:rsidRPr="00853A59" w:rsidRDefault="00853A59" w:rsidP="00853A59">
      <w:pPr>
        <w:widowControl/>
        <w:numPr>
          <w:ilvl w:val="0"/>
          <w:numId w:val="10"/>
        </w:numPr>
        <w:suppressAutoHyphens/>
        <w:autoSpaceDE/>
        <w:autoSpaceDN/>
        <w:spacing w:line="360" w:lineRule="auto"/>
        <w:ind w:left="709"/>
        <w:jc w:val="both"/>
        <w:rPr>
          <w:rFonts w:ascii="Arial" w:hAnsi="Arial" w:cs="Arial"/>
          <w:bCs/>
          <w:iCs/>
          <w:lang w:val="pt-BR"/>
        </w:rPr>
      </w:pPr>
      <w:r w:rsidRPr="00853A59">
        <w:rPr>
          <w:rFonts w:ascii="Arial" w:hAnsi="Arial" w:cs="Arial"/>
          <w:bCs/>
          <w:iCs/>
          <w:lang w:val="pt-BR"/>
        </w:rPr>
        <w:t>Ensejar o retardamento da execução do objeto;</w:t>
      </w:r>
    </w:p>
    <w:p w14:paraId="3F440486" w14:textId="77777777" w:rsidR="00853A59" w:rsidRPr="00853A59" w:rsidRDefault="00853A59" w:rsidP="00853A59">
      <w:pPr>
        <w:widowControl/>
        <w:numPr>
          <w:ilvl w:val="0"/>
          <w:numId w:val="10"/>
        </w:numPr>
        <w:suppressAutoHyphens/>
        <w:autoSpaceDE/>
        <w:autoSpaceDN/>
        <w:spacing w:line="360" w:lineRule="auto"/>
        <w:ind w:left="709"/>
        <w:jc w:val="both"/>
        <w:rPr>
          <w:rFonts w:ascii="Arial" w:hAnsi="Arial" w:cs="Arial"/>
          <w:bCs/>
          <w:iCs/>
          <w:lang w:val="pt-BR"/>
        </w:rPr>
      </w:pPr>
      <w:r w:rsidRPr="00853A59">
        <w:rPr>
          <w:rFonts w:ascii="Arial" w:hAnsi="Arial" w:cs="Arial"/>
          <w:bCs/>
          <w:iCs/>
          <w:lang w:val="pt-BR"/>
        </w:rPr>
        <w:t>Não mantiver a proposta;</w:t>
      </w:r>
    </w:p>
    <w:p w14:paraId="2F6E5EB3" w14:textId="77777777" w:rsidR="00853A59" w:rsidRPr="00853A59" w:rsidRDefault="00853A59" w:rsidP="00853A59">
      <w:pPr>
        <w:widowControl/>
        <w:numPr>
          <w:ilvl w:val="0"/>
          <w:numId w:val="10"/>
        </w:numPr>
        <w:suppressAutoHyphens/>
        <w:autoSpaceDE/>
        <w:autoSpaceDN/>
        <w:spacing w:line="360" w:lineRule="auto"/>
        <w:ind w:left="709"/>
        <w:jc w:val="both"/>
        <w:rPr>
          <w:rFonts w:ascii="Arial" w:hAnsi="Arial" w:cs="Arial"/>
          <w:bCs/>
          <w:iCs/>
          <w:lang w:val="pt-BR"/>
        </w:rPr>
      </w:pPr>
      <w:r w:rsidRPr="00853A59">
        <w:rPr>
          <w:rFonts w:ascii="Arial" w:hAnsi="Arial" w:cs="Arial"/>
          <w:bCs/>
          <w:iCs/>
          <w:lang w:val="pt-BR"/>
        </w:rPr>
        <w:t>Cometer fraude fiscal;</w:t>
      </w:r>
    </w:p>
    <w:p w14:paraId="3833CC0C" w14:textId="77777777" w:rsidR="00853A59" w:rsidRPr="00853A59" w:rsidRDefault="00853A59" w:rsidP="00853A59">
      <w:pPr>
        <w:widowControl/>
        <w:numPr>
          <w:ilvl w:val="0"/>
          <w:numId w:val="10"/>
        </w:numPr>
        <w:suppressAutoHyphens/>
        <w:autoSpaceDE/>
        <w:autoSpaceDN/>
        <w:spacing w:line="360" w:lineRule="auto"/>
        <w:ind w:left="709"/>
        <w:jc w:val="both"/>
        <w:rPr>
          <w:rFonts w:ascii="Arial" w:hAnsi="Arial" w:cs="Arial"/>
          <w:bCs/>
          <w:iCs/>
          <w:lang w:val="pt-BR"/>
        </w:rPr>
      </w:pPr>
      <w:r w:rsidRPr="00853A59">
        <w:rPr>
          <w:rFonts w:ascii="Arial" w:hAnsi="Arial" w:cs="Arial"/>
          <w:bCs/>
          <w:iCs/>
          <w:lang w:val="pt-BR"/>
        </w:rPr>
        <w:t>Comportar-se de modo inidôneo;</w:t>
      </w:r>
    </w:p>
    <w:p w14:paraId="3627CC17" w14:textId="77777777" w:rsidR="00853A59" w:rsidRPr="00853A59" w:rsidRDefault="00853A59" w:rsidP="00853A59">
      <w:pPr>
        <w:jc w:val="both"/>
        <w:rPr>
          <w:rFonts w:ascii="Arial" w:hAnsi="Arial" w:cs="Arial"/>
          <w:bCs/>
          <w:iCs/>
          <w:lang w:val="pt-BR"/>
        </w:rPr>
      </w:pPr>
    </w:p>
    <w:p w14:paraId="2FCD5F21" w14:textId="1F225F21"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12.3 Considera-se comportamento inidôneo, entre outros, a declaração falsa quanto às condições de participação, quanto ao enquadramento como Me/EPP, ou conluio, entre os licitantes, em qualquer momento da licitação, mesmo após o encerramento da fase de lances;</w:t>
      </w:r>
    </w:p>
    <w:p w14:paraId="74C7477B" w14:textId="77777777" w:rsidR="00853A59" w:rsidRPr="00853A59" w:rsidRDefault="00853A59" w:rsidP="00853A59">
      <w:pPr>
        <w:jc w:val="both"/>
        <w:rPr>
          <w:rFonts w:ascii="Arial" w:hAnsi="Arial" w:cs="Arial"/>
          <w:bCs/>
          <w:iCs/>
          <w:lang w:val="pt-BR"/>
        </w:rPr>
      </w:pPr>
    </w:p>
    <w:p w14:paraId="1C0E395D" w14:textId="252333BD"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 xml:space="preserve">12.4  Pela inexecução total ou parcial do contrato, a Administração poderá, garantida a prévia defesa, aplicar à empresa, observando a gravidade das faltas cometidas, as seguintes sanções: </w:t>
      </w:r>
    </w:p>
    <w:p w14:paraId="792CB1DE" w14:textId="026889C8"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 xml:space="preserve">12.4.1 Advertência; </w:t>
      </w:r>
    </w:p>
    <w:p w14:paraId="08B60285" w14:textId="19CCC0EC"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12.4.2  Multa:</w:t>
      </w:r>
    </w:p>
    <w:p w14:paraId="4D568FC4" w14:textId="5EDD6299"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 xml:space="preserve">12.4.2.1 compensatória no percentual de até 10% (dez por cento), calculada sobre o valor total do contrato, pela recusa em assiná-lo, no prazo máximo de 05 (cinco) dias úteis, após regularmente convocada, sem prejuízo da aplicação de outras sanções previstas; </w:t>
      </w:r>
    </w:p>
    <w:p w14:paraId="12D9CBD7" w14:textId="16AF772F"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 xml:space="preserve">12.4.2.2  compensatória no percentual de até 5% (cinco por cento) do valor da fatura correspondente ao mês em que foi constatada a falta; </w:t>
      </w:r>
    </w:p>
    <w:p w14:paraId="31A62E45" w14:textId="1AF24057"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12.4.2.3  moratória no percentual correspondente a 0,5% (meio por cento), calculada sobre o valor total do contrato, por dia de inadimplência, até o limite máximo de 10% (dez por cento), ou seja, por 20 (vinte) dias, o que poderá ensejar a rescisão do contrato;</w:t>
      </w:r>
    </w:p>
    <w:p w14:paraId="2B3474E5" w14:textId="59C4C4B0"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12.4.2.4 moratória no percentual de 10% (dez por cento), calculada sobre o valor total da contratação, pela inadimplência além do prazo acima, o que poderá ensejar a rescisão do contrato;</w:t>
      </w:r>
    </w:p>
    <w:p w14:paraId="16753BA0" w14:textId="13247BDE"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12.4.3  Suspensão temporária de participação em licitação e impedimento de contratar com a Administração, por prazo não superior a 2 (dois) anos;</w:t>
      </w:r>
    </w:p>
    <w:p w14:paraId="2103607A" w14:textId="0BED40B7"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12.4.4 Declaração de inidoneidade para licitar ou contratar com a Administração Pública enquanto perdurarem os motivos determinantes da punição ou até que seja promovida a reabilitação perante a própria autoridade que aplicou a penalidade, que será concedida sempre que o contratado ressarcir a Administração pelos prejuízos resultantes e após decorrido o prazo da sanção aplicada com base na alínea anterior;</w:t>
      </w:r>
    </w:p>
    <w:p w14:paraId="192C27A9" w14:textId="7B844E24"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12.5 As multas e outras sanções aplicadas só poderão ser relevadas, motivadamente e por conveniência administrativa, mediante ato da Administração, devidamente justificado;</w:t>
      </w:r>
    </w:p>
    <w:p w14:paraId="16A7D806" w14:textId="4B3B1487"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 xml:space="preserve">12.6  </w:t>
      </w:r>
      <w:r w:rsidR="002E7586" w:rsidRPr="002E7586">
        <w:rPr>
          <w:rFonts w:ascii="Arial" w:hAnsi="Arial" w:cs="Arial"/>
          <w:bCs/>
          <w:iCs/>
          <w:lang w:val="pt-BR"/>
        </w:rPr>
        <w:t>As sanções de advertência, suspensão temporária de participação em licitação e impedimento de contratar com a Administração e declaração de inidoneidade para licitar ou contratar com a Administração Pública poderão ser aplicadas juntamente com a sanção de multa, facultada a defesa prévia de interessado, no respectivo processo, no prazo de 5 (cinco) dias úteis;</w:t>
      </w:r>
    </w:p>
    <w:p w14:paraId="544BBAD1" w14:textId="518E8AF1" w:rsidR="00853A59" w:rsidRPr="00853A59" w:rsidRDefault="00853A59" w:rsidP="00853A59">
      <w:pPr>
        <w:spacing w:line="360" w:lineRule="auto"/>
        <w:jc w:val="both"/>
        <w:rPr>
          <w:rFonts w:ascii="Arial" w:hAnsi="Arial" w:cs="Arial"/>
          <w:bCs/>
          <w:iCs/>
          <w:lang w:val="pt-BR"/>
        </w:rPr>
      </w:pPr>
      <w:r w:rsidRPr="00853A59">
        <w:rPr>
          <w:rFonts w:ascii="Arial" w:hAnsi="Arial" w:cs="Arial"/>
          <w:bCs/>
          <w:iCs/>
          <w:lang w:val="pt-BR"/>
        </w:rPr>
        <w:t>12.7 A aplicação de quaisquer das penalidades previstas realizar-se-á em processo administrativo que assegurará o contraditório e a ampla defesa ao licitante/adjudicatário, observando-se o procedimento previsto na Lei 14.133/21.</w:t>
      </w:r>
    </w:p>
    <w:p w14:paraId="5ACB71AD" w14:textId="05182C3C" w:rsidR="003444FD" w:rsidRDefault="00055A35" w:rsidP="002D1C59">
      <w:pPr>
        <w:pStyle w:val="Nivel01"/>
        <w:numPr>
          <w:ilvl w:val="0"/>
          <w:numId w:val="17"/>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CLÁUSULA DÉCIMA TERCEIRA – DA EXTINÇÃO CONTRATUAL</w:t>
      </w:r>
      <w:r w:rsidR="003444FD" w:rsidRPr="003444FD">
        <w:rPr>
          <w:rFonts w:ascii="Arial" w:hAnsi="Arial" w:cs="Arial"/>
        </w:rPr>
        <w:t xml:space="preserve"> (</w:t>
      </w:r>
      <w:hyperlink r:id="rId26"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4D003E" w:rsidRDefault="003444FD" w:rsidP="002D1C59">
      <w:pPr>
        <w:pStyle w:val="PargrafodaLista"/>
        <w:widowControl/>
        <w:numPr>
          <w:ilvl w:val="1"/>
          <w:numId w:val="17"/>
        </w:numPr>
        <w:tabs>
          <w:tab w:val="left" w:pos="709"/>
        </w:tabs>
        <w:autoSpaceDE/>
        <w:autoSpaceDN/>
        <w:spacing w:before="120" w:after="120" w:line="276" w:lineRule="auto"/>
        <w:ind w:left="0" w:firstLine="0"/>
        <w:jc w:val="both"/>
        <w:rPr>
          <w:rFonts w:ascii="Arial" w:hAnsi="Arial" w:cs="Arial"/>
          <w:bCs/>
          <w:iCs/>
          <w:lang w:val="pt-BR"/>
        </w:rPr>
      </w:pPr>
      <w:r w:rsidRPr="004D003E">
        <w:rPr>
          <w:rFonts w:ascii="Arial" w:hAnsi="Arial" w:cs="Arial"/>
          <w:bCs/>
          <w:iCs/>
          <w:lang w:val="pt-BR"/>
        </w:rPr>
        <w:t>O contrato será extinto quando cumpridas as obrigações de ambas as partes, ainda que isso ocorra antes do prazo estipulado para tanto.</w:t>
      </w:r>
    </w:p>
    <w:p w14:paraId="1659E80D" w14:textId="77777777" w:rsidR="003444FD" w:rsidRPr="004D003E" w:rsidRDefault="003444F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4D003E">
        <w:rPr>
          <w:rFonts w:ascii="Arial" w:hAnsi="Arial" w:cs="Arial"/>
          <w:bCs/>
          <w:iCs/>
          <w:lang w:val="pt-BR"/>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4D003E" w:rsidRDefault="003444F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4D003E">
        <w:rPr>
          <w:rFonts w:ascii="Arial" w:hAnsi="Arial" w:cs="Arial"/>
          <w:bCs/>
          <w:iCs/>
          <w:lang w:val="pt-BR"/>
        </w:rPr>
        <w:t>Quando a não conclusão do contrato referida no item anterior decorrer de culpa do contratado:</w:t>
      </w:r>
    </w:p>
    <w:p w14:paraId="205FF269" w14:textId="77777777" w:rsidR="003444FD" w:rsidRPr="004D003E"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bCs/>
          <w:iCs/>
          <w:lang w:val="pt-BR"/>
        </w:rPr>
      </w:pPr>
      <w:r w:rsidRPr="004D003E">
        <w:rPr>
          <w:rFonts w:ascii="Arial" w:hAnsi="Arial" w:cs="Arial"/>
          <w:bCs/>
          <w:iCs/>
          <w:lang w:val="pt-BR"/>
        </w:rPr>
        <w:t xml:space="preserve">ficará ele constituído em mora, sendo-lhe aplicáveis as respectivas sanções administrativas; e  </w:t>
      </w:r>
    </w:p>
    <w:p w14:paraId="1BE35F2B" w14:textId="08543096" w:rsidR="003444FD" w:rsidRPr="004D003E"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bCs/>
          <w:iCs/>
          <w:lang w:val="pt-BR"/>
        </w:rPr>
      </w:pPr>
      <w:r w:rsidRPr="004D003E">
        <w:rPr>
          <w:rFonts w:ascii="Arial" w:hAnsi="Arial" w:cs="Arial"/>
          <w:bCs/>
          <w:iCs/>
          <w:lang w:val="pt-BR"/>
        </w:rPr>
        <w:t>poderá a Administração optar pela extinção do contrato e, nesse caso, adotará as medidas admitidas em lei para a continuidade da execução contratual</w:t>
      </w:r>
      <w:r w:rsidR="004D003E">
        <w:rPr>
          <w:rFonts w:ascii="Arial" w:hAnsi="Arial" w:cs="Arial"/>
          <w:bCs/>
          <w:iCs/>
          <w:lang w:val="pt-BR"/>
        </w:rPr>
        <w:t>.</w:t>
      </w:r>
    </w:p>
    <w:p w14:paraId="67053E4B" w14:textId="77777777" w:rsidR="003444FD" w:rsidRPr="004D003E" w:rsidRDefault="003444F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4D003E">
        <w:rPr>
          <w:rFonts w:ascii="Arial" w:hAnsi="Arial" w:cs="Arial"/>
          <w:bCs/>
          <w:iCs/>
          <w:lang w:val="pt-BR"/>
        </w:rPr>
        <w:t xml:space="preserve">O contrato poderá ser extinto antes de cumpridas as obrigações nele estipuladas, ou antes do prazo nele fixado, por algum dos motivos previstos no </w:t>
      </w:r>
      <w:hyperlink r:id="rId27" w:anchor="art137" w:history="1">
        <w:r w:rsidRPr="004D003E">
          <w:rPr>
            <w:rFonts w:ascii="Arial" w:hAnsi="Arial" w:cs="Arial"/>
            <w:bCs/>
            <w:iCs/>
            <w:lang w:val="pt-BR"/>
          </w:rPr>
          <w:t>artigo 137 da Lei nº 14.133/21</w:t>
        </w:r>
      </w:hyperlink>
      <w:r w:rsidRPr="004D003E">
        <w:rPr>
          <w:rFonts w:ascii="Arial" w:hAnsi="Arial" w:cs="Arial"/>
          <w:bCs/>
          <w:iCs/>
          <w:lang w:val="pt-BR"/>
        </w:rPr>
        <w:t>, bem como amigavelmente, assegurados o contraditório e a ampla defesa.</w:t>
      </w:r>
    </w:p>
    <w:p w14:paraId="4F33BC54" w14:textId="6B0083D9" w:rsidR="003444FD" w:rsidRPr="004D003E" w:rsidRDefault="00ED1360" w:rsidP="002D1C59">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4D003E">
        <w:rPr>
          <w:rFonts w:ascii="Arial" w:hAnsi="Arial" w:cs="Arial"/>
          <w:bCs/>
          <w:iCs/>
          <w:lang w:val="pt-BR"/>
        </w:rPr>
        <w:t xml:space="preserve">  </w:t>
      </w:r>
      <w:r w:rsidR="003444FD" w:rsidRPr="004D003E">
        <w:rPr>
          <w:rFonts w:ascii="Arial" w:hAnsi="Arial" w:cs="Arial"/>
          <w:bCs/>
          <w:iCs/>
          <w:lang w:val="pt-BR"/>
        </w:rPr>
        <w:t xml:space="preserve">Nesta hipótese, aplicam-se também os </w:t>
      </w:r>
      <w:hyperlink r:id="rId28" w:anchor="art138" w:history="1">
        <w:r w:rsidR="003444FD" w:rsidRPr="004D003E">
          <w:rPr>
            <w:rFonts w:ascii="Arial" w:hAnsi="Arial" w:cs="Arial"/>
            <w:bCs/>
            <w:iCs/>
            <w:lang w:val="pt-BR"/>
          </w:rPr>
          <w:t>artigos 138 e 139</w:t>
        </w:r>
      </w:hyperlink>
      <w:r w:rsidR="003444FD" w:rsidRPr="004D003E">
        <w:rPr>
          <w:rFonts w:ascii="Arial" w:hAnsi="Arial" w:cs="Arial"/>
          <w:bCs/>
          <w:iCs/>
          <w:lang w:val="pt-BR"/>
        </w:rPr>
        <w:t xml:space="preserve"> da mesma Lei.</w:t>
      </w:r>
    </w:p>
    <w:p w14:paraId="0ECCD0BD" w14:textId="467966F7" w:rsidR="003444FD" w:rsidRPr="004D003E" w:rsidRDefault="003444FD" w:rsidP="002D1C59">
      <w:pPr>
        <w:pStyle w:val="PargrafodaLista"/>
        <w:widowControl/>
        <w:numPr>
          <w:ilvl w:val="2"/>
          <w:numId w:val="17"/>
        </w:numPr>
        <w:tabs>
          <w:tab w:val="left" w:pos="426"/>
        </w:tabs>
        <w:autoSpaceDE/>
        <w:autoSpaceDN/>
        <w:spacing w:before="120" w:after="120" w:line="276" w:lineRule="auto"/>
        <w:ind w:left="993" w:hanging="851"/>
        <w:jc w:val="both"/>
        <w:rPr>
          <w:rFonts w:ascii="Arial" w:hAnsi="Arial" w:cs="Arial"/>
          <w:bCs/>
          <w:iCs/>
          <w:lang w:val="pt-BR"/>
        </w:rPr>
      </w:pPr>
      <w:r w:rsidRPr="004D003E">
        <w:rPr>
          <w:rFonts w:ascii="Arial" w:hAnsi="Arial" w:cs="Arial"/>
          <w:bCs/>
          <w:iCs/>
          <w:lang w:val="pt-BR"/>
        </w:rPr>
        <w:t>A alteração social ou a modificação da finalidade ou da estrutura da empresa não ensejará a extinção se não restringir sua capacidade de concluir o contrato.</w:t>
      </w:r>
    </w:p>
    <w:p w14:paraId="62709D8D" w14:textId="77777777" w:rsidR="003444FD" w:rsidRPr="004D003E" w:rsidRDefault="003444FD" w:rsidP="002D1C59">
      <w:pPr>
        <w:pStyle w:val="PargrafodaLista"/>
        <w:widowControl/>
        <w:numPr>
          <w:ilvl w:val="3"/>
          <w:numId w:val="17"/>
        </w:numPr>
        <w:tabs>
          <w:tab w:val="left" w:pos="426"/>
        </w:tabs>
        <w:autoSpaceDE/>
        <w:autoSpaceDN/>
        <w:spacing w:before="120" w:after="120" w:line="276" w:lineRule="auto"/>
        <w:jc w:val="both"/>
        <w:rPr>
          <w:rFonts w:ascii="Arial" w:hAnsi="Arial" w:cs="Arial"/>
          <w:bCs/>
          <w:iCs/>
          <w:lang w:val="pt-BR"/>
        </w:rPr>
      </w:pPr>
      <w:r w:rsidRPr="004D003E">
        <w:rPr>
          <w:rFonts w:ascii="Arial" w:hAnsi="Arial" w:cs="Arial"/>
          <w:bCs/>
          <w:iCs/>
          <w:lang w:val="pt-BR"/>
        </w:rPr>
        <w:t>Se a operação implicar mudança da pessoa jurídica contratada, deverá ser formalizado termo aditivo para alteração subjetiva.</w:t>
      </w:r>
    </w:p>
    <w:p w14:paraId="15592196" w14:textId="77777777" w:rsidR="003444FD" w:rsidRPr="004D003E" w:rsidRDefault="003444F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4D003E">
        <w:rPr>
          <w:rFonts w:ascii="Arial" w:hAnsi="Arial" w:cs="Arial"/>
          <w:bCs/>
          <w:iCs/>
          <w:lang w:val="pt-BR"/>
        </w:rPr>
        <w:t>O termo de extinção, sempre que possível, será precedido:</w:t>
      </w:r>
    </w:p>
    <w:p w14:paraId="176A3888" w14:textId="77777777" w:rsidR="003444FD" w:rsidRPr="004D003E" w:rsidRDefault="003444FD" w:rsidP="002D1C59">
      <w:pPr>
        <w:pStyle w:val="PargrafodaLista"/>
        <w:widowControl/>
        <w:numPr>
          <w:ilvl w:val="2"/>
          <w:numId w:val="17"/>
        </w:numPr>
        <w:tabs>
          <w:tab w:val="left" w:pos="426"/>
        </w:tabs>
        <w:autoSpaceDE/>
        <w:autoSpaceDN/>
        <w:spacing w:before="120" w:after="120" w:line="276" w:lineRule="auto"/>
        <w:ind w:left="993" w:hanging="851"/>
        <w:jc w:val="both"/>
        <w:rPr>
          <w:rFonts w:ascii="Arial" w:hAnsi="Arial" w:cs="Arial"/>
          <w:bCs/>
          <w:iCs/>
          <w:lang w:val="pt-BR"/>
        </w:rPr>
      </w:pPr>
      <w:r w:rsidRPr="004D003E">
        <w:rPr>
          <w:rFonts w:ascii="Arial" w:hAnsi="Arial" w:cs="Arial"/>
          <w:bCs/>
          <w:iCs/>
          <w:lang w:val="pt-BR"/>
        </w:rPr>
        <w:t>Balanço dos eventos contratuais já cumpridos ou parcialmente cumpridos;</w:t>
      </w:r>
    </w:p>
    <w:p w14:paraId="6107865B" w14:textId="77777777" w:rsidR="003444FD" w:rsidRPr="004D003E" w:rsidRDefault="003444FD" w:rsidP="002D1C59">
      <w:pPr>
        <w:pStyle w:val="PargrafodaLista"/>
        <w:widowControl/>
        <w:numPr>
          <w:ilvl w:val="2"/>
          <w:numId w:val="17"/>
        </w:numPr>
        <w:tabs>
          <w:tab w:val="left" w:pos="426"/>
        </w:tabs>
        <w:autoSpaceDE/>
        <w:autoSpaceDN/>
        <w:spacing w:before="120" w:after="120" w:line="276" w:lineRule="auto"/>
        <w:ind w:left="993" w:hanging="851"/>
        <w:jc w:val="both"/>
        <w:rPr>
          <w:rFonts w:ascii="Arial" w:hAnsi="Arial" w:cs="Arial"/>
          <w:bCs/>
          <w:iCs/>
          <w:lang w:val="pt-BR"/>
        </w:rPr>
      </w:pPr>
      <w:r w:rsidRPr="004D003E">
        <w:rPr>
          <w:rFonts w:ascii="Arial" w:hAnsi="Arial" w:cs="Arial"/>
          <w:bCs/>
          <w:iCs/>
          <w:lang w:val="pt-BR"/>
        </w:rPr>
        <w:t>Relação dos pagamentos já efetuados e ainda devidos;</w:t>
      </w:r>
    </w:p>
    <w:p w14:paraId="78BA3FCD" w14:textId="77777777" w:rsidR="003444FD" w:rsidRPr="004D003E" w:rsidRDefault="003444FD" w:rsidP="002D1C59">
      <w:pPr>
        <w:pStyle w:val="PargrafodaLista"/>
        <w:widowControl/>
        <w:numPr>
          <w:ilvl w:val="2"/>
          <w:numId w:val="17"/>
        </w:numPr>
        <w:tabs>
          <w:tab w:val="left" w:pos="426"/>
        </w:tabs>
        <w:autoSpaceDE/>
        <w:autoSpaceDN/>
        <w:spacing w:before="120" w:after="120" w:line="276" w:lineRule="auto"/>
        <w:ind w:left="993" w:hanging="851"/>
        <w:jc w:val="both"/>
        <w:rPr>
          <w:rFonts w:ascii="Arial" w:hAnsi="Arial" w:cs="Arial"/>
          <w:bCs/>
          <w:iCs/>
          <w:lang w:val="pt-BR"/>
        </w:rPr>
      </w:pPr>
      <w:r w:rsidRPr="004D003E">
        <w:rPr>
          <w:rFonts w:ascii="Arial" w:hAnsi="Arial" w:cs="Arial"/>
          <w:bCs/>
          <w:iCs/>
          <w:lang w:val="pt-BR"/>
        </w:rPr>
        <w:t>Indenizações e multas.</w:t>
      </w:r>
    </w:p>
    <w:p w14:paraId="1C2E8726" w14:textId="77777777" w:rsidR="003444FD" w:rsidRPr="004D003E" w:rsidRDefault="003444F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4D003E">
        <w:rPr>
          <w:rFonts w:ascii="Arial" w:hAnsi="Arial" w:cs="Arial"/>
          <w:bCs/>
          <w:iCs/>
          <w:lang w:val="pt-BR"/>
        </w:rPr>
        <w:t>A extinção do contrato não configura óbice para o reconhecimento do desequilíbrio econômico-financeiro, hipótese em que será concedida indenização por meio de termo indenizatório (</w:t>
      </w:r>
      <w:hyperlink r:id="rId29" w:anchor="art131" w:history="1">
        <w:r w:rsidRPr="004D003E">
          <w:rPr>
            <w:rFonts w:ascii="Arial" w:hAnsi="Arial" w:cs="Arial"/>
            <w:bCs/>
            <w:iCs/>
            <w:lang w:val="pt-BR"/>
          </w:rPr>
          <w:t xml:space="preserve">art. 131, </w:t>
        </w:r>
        <w:r w:rsidRPr="004D003E">
          <w:rPr>
            <w:rFonts w:ascii="Arial" w:hAnsi="Arial" w:cs="Arial"/>
            <w:bCs/>
            <w:lang w:val="pt-BR"/>
          </w:rPr>
          <w:t xml:space="preserve">caput, </w:t>
        </w:r>
        <w:r w:rsidRPr="004D003E">
          <w:rPr>
            <w:rFonts w:ascii="Arial" w:hAnsi="Arial" w:cs="Arial"/>
            <w:bCs/>
            <w:iCs/>
            <w:lang w:val="pt-BR"/>
          </w:rPr>
          <w:t>da Lei n.º 14.133, de 2021).</w:t>
        </w:r>
      </w:hyperlink>
      <w:r w:rsidRPr="004D003E">
        <w:rPr>
          <w:rFonts w:ascii="Arial" w:hAnsi="Arial" w:cs="Arial"/>
          <w:bCs/>
          <w:iCs/>
          <w:lang w:val="pt-BR"/>
        </w:rPr>
        <w:t xml:space="preserve"> </w:t>
      </w:r>
    </w:p>
    <w:p w14:paraId="28FB6C72" w14:textId="77777777" w:rsidR="002E43FD" w:rsidRPr="004D003E" w:rsidRDefault="003444FD" w:rsidP="002D1C59">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4D003E">
        <w:rPr>
          <w:rFonts w:ascii="Arial" w:hAnsi="Arial" w:cs="Arial"/>
          <w:bCs/>
          <w:iCs/>
          <w:lang w:val="pt-BR"/>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7D797C13" w:rsidR="002E43FD" w:rsidRPr="004D003E" w:rsidRDefault="002E43FD" w:rsidP="002D1C59">
      <w:pPr>
        <w:pStyle w:val="Nivel01"/>
        <w:numPr>
          <w:ilvl w:val="0"/>
          <w:numId w:val="17"/>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QUARTA – DOTAÇÃO ORÇAMENTÁRIA</w:t>
      </w:r>
      <w:r w:rsidRPr="002E43FD">
        <w:t xml:space="preserve"> </w:t>
      </w:r>
      <w:r w:rsidRPr="002E43FD">
        <w:rPr>
          <w:sz w:val="22"/>
          <w:szCs w:val="22"/>
        </w:rPr>
        <w:t>(</w:t>
      </w:r>
      <w:hyperlink r:id="rId30" w:anchor="art92" w:history="1">
        <w:r w:rsidRPr="002E43FD">
          <w:rPr>
            <w:rStyle w:val="Hyperlink"/>
            <w:sz w:val="22"/>
            <w:szCs w:val="22"/>
          </w:rPr>
          <w:t>art. 92, VIII</w:t>
        </w:r>
      </w:hyperlink>
      <w:r w:rsidRPr="002E43FD">
        <w:rPr>
          <w:sz w:val="22"/>
          <w:szCs w:val="22"/>
        </w:rPr>
        <w:t>)</w:t>
      </w:r>
    </w:p>
    <w:p w14:paraId="3B08AFF0" w14:textId="786AE37F" w:rsidR="004D003E" w:rsidRPr="00E210F5" w:rsidRDefault="004D003E" w:rsidP="002D1C59">
      <w:pPr>
        <w:pStyle w:val="PargrafodaLista"/>
        <w:numPr>
          <w:ilvl w:val="1"/>
          <w:numId w:val="17"/>
        </w:numPr>
        <w:spacing w:line="360" w:lineRule="auto"/>
        <w:ind w:left="0" w:firstLine="0"/>
        <w:jc w:val="both"/>
        <w:rPr>
          <w:rFonts w:ascii="Arial" w:hAnsi="Arial" w:cs="Arial"/>
          <w:bCs/>
          <w:iCs/>
          <w:lang w:val="pt-BR"/>
        </w:rPr>
      </w:pPr>
      <w:r w:rsidRPr="00E210F5">
        <w:rPr>
          <w:rFonts w:ascii="Arial" w:hAnsi="Arial" w:cs="Arial"/>
          <w:bCs/>
          <w:iCs/>
          <w:lang w:val="pt-BR"/>
        </w:rPr>
        <w:t>As despesas decorrentes dos serviços prestados, previstos no Termo de Referência correrão por conta da natureza da despesa, fonte de recurso e programa de trabalho, conforme especificado a seguir:</w:t>
      </w:r>
    </w:p>
    <w:p w14:paraId="57524D40" w14:textId="77777777" w:rsidR="004D003E" w:rsidRPr="004D003E" w:rsidRDefault="004D003E" w:rsidP="00E210F5">
      <w:pPr>
        <w:pStyle w:val="PargrafodaLista"/>
        <w:ind w:left="360"/>
        <w:jc w:val="both"/>
        <w:rPr>
          <w:rFonts w:ascii="Arial" w:eastAsia="Arial" w:hAnsi="Arial" w:cs="Arial"/>
          <w:sz w:val="10"/>
          <w:szCs w:val="10"/>
        </w:rPr>
      </w:pPr>
    </w:p>
    <w:tbl>
      <w:tblPr>
        <w:tblW w:w="8130" w:type="dxa"/>
        <w:tblInd w:w="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45"/>
        <w:gridCol w:w="2625"/>
        <w:gridCol w:w="4560"/>
      </w:tblGrid>
      <w:tr w:rsidR="004D003E" w14:paraId="59C5A141" w14:textId="77777777" w:rsidTr="009851BE">
        <w:tc>
          <w:tcPr>
            <w:tcW w:w="945" w:type="dxa"/>
            <w:tcBorders>
              <w:left w:val="nil"/>
              <w:right w:val="nil"/>
            </w:tcBorders>
            <w:vAlign w:val="center"/>
          </w:tcPr>
          <w:p w14:paraId="0B6A7089" w14:textId="2BBE9828" w:rsidR="004D003E" w:rsidRDefault="00E210F5" w:rsidP="009851BE">
            <w:pPr>
              <w:jc w:val="both"/>
              <w:rPr>
                <w:rFonts w:ascii="Arial" w:eastAsia="Arial" w:hAnsi="Arial" w:cs="Arial"/>
              </w:rPr>
            </w:pPr>
            <w:r>
              <w:rPr>
                <w:rFonts w:ascii="Arial" w:eastAsia="Arial" w:hAnsi="Arial" w:cs="Arial"/>
              </w:rPr>
              <w:t>14</w:t>
            </w:r>
            <w:r w:rsidR="004D003E">
              <w:rPr>
                <w:rFonts w:ascii="Arial" w:eastAsia="Arial" w:hAnsi="Arial" w:cs="Arial"/>
              </w:rPr>
              <w:t>.1.1</w:t>
            </w:r>
          </w:p>
        </w:tc>
        <w:tc>
          <w:tcPr>
            <w:tcW w:w="2625" w:type="dxa"/>
            <w:tcBorders>
              <w:left w:val="nil"/>
              <w:right w:val="nil"/>
            </w:tcBorders>
            <w:vAlign w:val="center"/>
          </w:tcPr>
          <w:p w14:paraId="0D6BFAE9" w14:textId="77777777" w:rsidR="004D003E" w:rsidRDefault="004D003E" w:rsidP="009851BE">
            <w:pPr>
              <w:jc w:val="both"/>
              <w:rPr>
                <w:rFonts w:ascii="Arial" w:eastAsia="Arial" w:hAnsi="Arial" w:cs="Arial"/>
                <w:b/>
              </w:rPr>
            </w:pPr>
            <w:r>
              <w:rPr>
                <w:rFonts w:ascii="Arial" w:eastAsia="Arial" w:hAnsi="Arial" w:cs="Arial"/>
                <w:b/>
              </w:rPr>
              <w:t>Elemento de Despesa:</w:t>
            </w:r>
          </w:p>
        </w:tc>
        <w:tc>
          <w:tcPr>
            <w:tcW w:w="4560" w:type="dxa"/>
            <w:tcBorders>
              <w:left w:val="nil"/>
              <w:right w:val="nil"/>
            </w:tcBorders>
            <w:vAlign w:val="center"/>
          </w:tcPr>
          <w:p w14:paraId="02856689" w14:textId="77777777" w:rsidR="004D003E" w:rsidRDefault="004D003E" w:rsidP="009851BE">
            <w:pPr>
              <w:jc w:val="both"/>
              <w:rPr>
                <w:rFonts w:ascii="Arial" w:eastAsia="Arial" w:hAnsi="Arial" w:cs="Arial"/>
              </w:rPr>
            </w:pPr>
          </w:p>
          <w:p w14:paraId="52BB377D" w14:textId="77777777" w:rsidR="004D003E" w:rsidRDefault="004D003E" w:rsidP="009851BE">
            <w:pPr>
              <w:jc w:val="both"/>
              <w:rPr>
                <w:rFonts w:ascii="Arial" w:eastAsia="Arial" w:hAnsi="Arial" w:cs="Arial"/>
              </w:rPr>
            </w:pPr>
            <w:r>
              <w:rPr>
                <w:rFonts w:ascii="Arial" w:eastAsia="Arial" w:hAnsi="Arial" w:cs="Arial"/>
              </w:rPr>
              <w:t>33.90.39</w:t>
            </w:r>
          </w:p>
          <w:p w14:paraId="734C8635" w14:textId="77777777" w:rsidR="004D003E" w:rsidRDefault="004D003E" w:rsidP="009851BE">
            <w:pPr>
              <w:jc w:val="both"/>
              <w:rPr>
                <w:rFonts w:ascii="Arial" w:eastAsia="Arial" w:hAnsi="Arial" w:cs="Arial"/>
              </w:rPr>
            </w:pPr>
          </w:p>
        </w:tc>
      </w:tr>
      <w:tr w:rsidR="004D003E" w14:paraId="67CFF148" w14:textId="77777777" w:rsidTr="009851BE">
        <w:tc>
          <w:tcPr>
            <w:tcW w:w="945" w:type="dxa"/>
            <w:tcBorders>
              <w:left w:val="nil"/>
              <w:right w:val="nil"/>
            </w:tcBorders>
            <w:vAlign w:val="center"/>
          </w:tcPr>
          <w:p w14:paraId="0DC81A26" w14:textId="77777777" w:rsidR="004D003E" w:rsidRDefault="004D003E" w:rsidP="009851BE">
            <w:pPr>
              <w:jc w:val="both"/>
              <w:rPr>
                <w:rFonts w:ascii="Arial" w:eastAsia="Arial" w:hAnsi="Arial" w:cs="Arial"/>
              </w:rPr>
            </w:pPr>
          </w:p>
          <w:p w14:paraId="509FEDFC" w14:textId="1D85C6F8" w:rsidR="004D003E" w:rsidRDefault="00E210F5" w:rsidP="009851BE">
            <w:pPr>
              <w:jc w:val="both"/>
              <w:rPr>
                <w:rFonts w:ascii="Arial" w:eastAsia="Arial" w:hAnsi="Arial" w:cs="Arial"/>
              </w:rPr>
            </w:pPr>
            <w:r>
              <w:rPr>
                <w:rFonts w:ascii="Arial" w:eastAsia="Arial" w:hAnsi="Arial" w:cs="Arial"/>
              </w:rPr>
              <w:t>14</w:t>
            </w:r>
            <w:r w:rsidR="004D003E">
              <w:rPr>
                <w:rFonts w:ascii="Arial" w:eastAsia="Arial" w:hAnsi="Arial" w:cs="Arial"/>
              </w:rPr>
              <w:t>.1.2</w:t>
            </w:r>
          </w:p>
          <w:p w14:paraId="2279AFA5" w14:textId="77777777" w:rsidR="004D003E" w:rsidRDefault="004D003E" w:rsidP="009851BE">
            <w:pPr>
              <w:jc w:val="both"/>
              <w:rPr>
                <w:rFonts w:ascii="Arial" w:eastAsia="Arial" w:hAnsi="Arial" w:cs="Arial"/>
              </w:rPr>
            </w:pPr>
          </w:p>
        </w:tc>
        <w:tc>
          <w:tcPr>
            <w:tcW w:w="2625" w:type="dxa"/>
            <w:tcBorders>
              <w:left w:val="nil"/>
              <w:right w:val="nil"/>
            </w:tcBorders>
            <w:vAlign w:val="center"/>
          </w:tcPr>
          <w:p w14:paraId="31541147" w14:textId="77777777" w:rsidR="004D003E" w:rsidRDefault="004D003E" w:rsidP="009851BE">
            <w:pPr>
              <w:jc w:val="both"/>
              <w:rPr>
                <w:rFonts w:ascii="Arial" w:eastAsia="Arial" w:hAnsi="Arial" w:cs="Arial"/>
                <w:b/>
              </w:rPr>
            </w:pPr>
            <w:r>
              <w:rPr>
                <w:rFonts w:ascii="Arial" w:eastAsia="Arial" w:hAnsi="Arial" w:cs="Arial"/>
                <w:b/>
              </w:rPr>
              <w:t>Fonte de Recurso:</w:t>
            </w:r>
          </w:p>
        </w:tc>
        <w:tc>
          <w:tcPr>
            <w:tcW w:w="4560" w:type="dxa"/>
            <w:tcBorders>
              <w:left w:val="nil"/>
              <w:right w:val="nil"/>
            </w:tcBorders>
            <w:vAlign w:val="center"/>
          </w:tcPr>
          <w:p w14:paraId="01279D73" w14:textId="77777777" w:rsidR="004D003E" w:rsidRDefault="004D003E" w:rsidP="009851BE">
            <w:pPr>
              <w:rPr>
                <w:rFonts w:ascii="Arial" w:eastAsia="Arial" w:hAnsi="Arial" w:cs="Arial"/>
              </w:rPr>
            </w:pPr>
            <w:r>
              <w:rPr>
                <w:rFonts w:ascii="Arial" w:eastAsia="Arial" w:hAnsi="Arial" w:cs="Arial"/>
              </w:rPr>
              <w:t>170500000020</w:t>
            </w:r>
          </w:p>
        </w:tc>
      </w:tr>
      <w:tr w:rsidR="004D003E" w14:paraId="4E32FFAF" w14:textId="77777777" w:rsidTr="009851BE">
        <w:tc>
          <w:tcPr>
            <w:tcW w:w="945" w:type="dxa"/>
            <w:tcBorders>
              <w:left w:val="nil"/>
              <w:right w:val="nil"/>
            </w:tcBorders>
            <w:vAlign w:val="center"/>
          </w:tcPr>
          <w:p w14:paraId="2F685351" w14:textId="77777777" w:rsidR="004D003E" w:rsidRDefault="004D003E" w:rsidP="009851BE">
            <w:pPr>
              <w:jc w:val="both"/>
              <w:rPr>
                <w:rFonts w:ascii="Arial" w:eastAsia="Arial" w:hAnsi="Arial" w:cs="Arial"/>
              </w:rPr>
            </w:pPr>
          </w:p>
          <w:p w14:paraId="5051088A" w14:textId="0BC11CC1" w:rsidR="004D003E" w:rsidRDefault="00E210F5" w:rsidP="009851BE">
            <w:pPr>
              <w:jc w:val="both"/>
              <w:rPr>
                <w:rFonts w:ascii="Arial" w:eastAsia="Arial" w:hAnsi="Arial" w:cs="Arial"/>
              </w:rPr>
            </w:pPr>
            <w:r>
              <w:rPr>
                <w:rFonts w:ascii="Arial" w:eastAsia="Arial" w:hAnsi="Arial" w:cs="Arial"/>
              </w:rPr>
              <w:t>14.1.3</w:t>
            </w:r>
          </w:p>
          <w:p w14:paraId="4FC1863A" w14:textId="77777777" w:rsidR="004D003E" w:rsidRDefault="004D003E" w:rsidP="009851BE">
            <w:pPr>
              <w:jc w:val="both"/>
              <w:rPr>
                <w:rFonts w:ascii="Arial" w:eastAsia="Arial" w:hAnsi="Arial" w:cs="Arial"/>
              </w:rPr>
            </w:pPr>
          </w:p>
        </w:tc>
        <w:tc>
          <w:tcPr>
            <w:tcW w:w="2625" w:type="dxa"/>
            <w:tcBorders>
              <w:left w:val="nil"/>
              <w:right w:val="nil"/>
            </w:tcBorders>
            <w:vAlign w:val="center"/>
          </w:tcPr>
          <w:p w14:paraId="4E472EB8" w14:textId="77777777" w:rsidR="004D003E" w:rsidRDefault="004D003E" w:rsidP="009851BE">
            <w:pPr>
              <w:jc w:val="both"/>
              <w:rPr>
                <w:rFonts w:ascii="Arial" w:eastAsia="Arial" w:hAnsi="Arial" w:cs="Arial"/>
                <w:b/>
              </w:rPr>
            </w:pPr>
            <w:r>
              <w:rPr>
                <w:rFonts w:ascii="Arial" w:eastAsia="Arial" w:hAnsi="Arial" w:cs="Arial"/>
                <w:b/>
              </w:rPr>
              <w:t>Programa de Trabalho:</w:t>
            </w:r>
          </w:p>
        </w:tc>
        <w:tc>
          <w:tcPr>
            <w:tcW w:w="4560" w:type="dxa"/>
            <w:tcBorders>
              <w:left w:val="nil"/>
              <w:right w:val="nil"/>
            </w:tcBorders>
            <w:vAlign w:val="center"/>
          </w:tcPr>
          <w:p w14:paraId="1BD825E8" w14:textId="77777777" w:rsidR="004D003E" w:rsidRDefault="004D003E" w:rsidP="009851BE">
            <w:pPr>
              <w:rPr>
                <w:rFonts w:ascii="Arial" w:eastAsia="Arial" w:hAnsi="Arial" w:cs="Arial"/>
              </w:rPr>
            </w:pPr>
            <w:r>
              <w:rPr>
                <w:rFonts w:ascii="Arial" w:eastAsia="Arial" w:hAnsi="Arial" w:cs="Arial"/>
              </w:rPr>
              <w:t>07001.0412200052.024</w:t>
            </w:r>
          </w:p>
        </w:tc>
      </w:tr>
    </w:tbl>
    <w:p w14:paraId="6F293E3C" w14:textId="77777777" w:rsidR="00E210F5" w:rsidRDefault="00E210F5" w:rsidP="00E210F5">
      <w:pPr>
        <w:jc w:val="both"/>
        <w:rPr>
          <w:rFonts w:ascii="Arial" w:eastAsia="Arial" w:hAnsi="Arial" w:cs="Arial"/>
        </w:rPr>
      </w:pPr>
    </w:p>
    <w:p w14:paraId="04213571" w14:textId="0AB18205" w:rsidR="004D003E" w:rsidRPr="00E210F5" w:rsidRDefault="004D003E" w:rsidP="002D1C59">
      <w:pPr>
        <w:pStyle w:val="PargrafodaLista"/>
        <w:numPr>
          <w:ilvl w:val="1"/>
          <w:numId w:val="17"/>
        </w:numPr>
        <w:spacing w:before="0" w:line="360" w:lineRule="auto"/>
        <w:ind w:left="0" w:firstLine="0"/>
        <w:jc w:val="both"/>
        <w:rPr>
          <w:rFonts w:ascii="Arial" w:hAnsi="Arial" w:cs="Arial"/>
          <w:bCs/>
          <w:iCs/>
          <w:lang w:val="pt-BR"/>
        </w:rPr>
      </w:pPr>
      <w:r w:rsidRPr="00E210F5">
        <w:rPr>
          <w:rFonts w:ascii="Arial" w:hAnsi="Arial" w:cs="Arial"/>
          <w:bCs/>
          <w:iCs/>
          <w:lang w:val="pt-BR"/>
        </w:rPr>
        <w:t xml:space="preserve">As notas fiscais deverão ser emitidas em nome de: </w:t>
      </w:r>
      <w:r w:rsidRPr="00E210F5">
        <w:rPr>
          <w:rFonts w:ascii="Arial" w:hAnsi="Arial" w:cs="Arial"/>
          <w:b/>
          <w:iCs/>
          <w:lang w:val="pt-BR"/>
        </w:rPr>
        <w:t>MUNICÍPIO DE NOVA FRIBURGO, CNPJ: 28.606.630/0001-23, ENDEREÇO: AVENIDA ALBERTO BRAUNE, 225, CENTRO, NOVA FRIBURGO - RJ, CEP: 28613-001</w:t>
      </w:r>
      <w:r w:rsidRPr="00E210F5">
        <w:rPr>
          <w:rFonts w:ascii="Arial" w:hAnsi="Arial" w:cs="Arial"/>
          <w:bCs/>
          <w:iCs/>
          <w:lang w:val="pt-BR"/>
        </w:rPr>
        <w:t>.</w:t>
      </w:r>
    </w:p>
    <w:p w14:paraId="120C7BB4" w14:textId="386605A0" w:rsidR="00D90EA5" w:rsidRDefault="00D90EA5" w:rsidP="002D1C59">
      <w:pPr>
        <w:pStyle w:val="Nivel01"/>
        <w:numPr>
          <w:ilvl w:val="0"/>
          <w:numId w:val="17"/>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CLÁUSULA DÉCIMA SEXTA – ALTERAÇÕES</w:t>
      </w:r>
    </w:p>
    <w:p w14:paraId="03F2739F" w14:textId="77777777" w:rsidR="00D90EA5" w:rsidRPr="00E210F5" w:rsidRDefault="00D90EA5" w:rsidP="002D1C59">
      <w:pPr>
        <w:pStyle w:val="PargrafodaLista"/>
        <w:numPr>
          <w:ilvl w:val="1"/>
          <w:numId w:val="17"/>
        </w:numPr>
        <w:tabs>
          <w:tab w:val="left" w:pos="426"/>
        </w:tabs>
        <w:ind w:left="0" w:firstLine="0"/>
        <w:jc w:val="both"/>
        <w:rPr>
          <w:rFonts w:ascii="Arial" w:hAnsi="Arial" w:cs="Arial"/>
          <w:bCs/>
          <w:iCs/>
          <w:lang w:val="pt-BR"/>
        </w:rPr>
      </w:pPr>
      <w:r w:rsidRPr="00E210F5">
        <w:rPr>
          <w:rFonts w:ascii="Arial" w:hAnsi="Arial" w:cs="Arial"/>
          <w:bCs/>
          <w:iCs/>
          <w:lang w:val="pt-BR"/>
        </w:rPr>
        <w:t xml:space="preserve">Eventuais alterações contratuais reger-se-ão pela disciplina dos </w:t>
      </w:r>
      <w:hyperlink r:id="rId31" w:anchor="art124" w:history="1">
        <w:r w:rsidRPr="00E210F5">
          <w:rPr>
            <w:rFonts w:ascii="Arial" w:hAnsi="Arial" w:cs="Arial"/>
            <w:bCs/>
            <w:iCs/>
            <w:lang w:val="pt-BR"/>
          </w:rPr>
          <w:t>arts. 124 e seguintes da Lei nº 14.133, de 2021</w:t>
        </w:r>
      </w:hyperlink>
      <w:r w:rsidRPr="00E210F5">
        <w:rPr>
          <w:rFonts w:ascii="Arial" w:hAnsi="Arial" w:cs="Arial"/>
          <w:bCs/>
          <w:iCs/>
          <w:lang w:val="pt-BR"/>
        </w:rPr>
        <w:t>.</w:t>
      </w:r>
    </w:p>
    <w:p w14:paraId="074A5C54" w14:textId="77777777" w:rsidR="00D90EA5" w:rsidRPr="00E210F5" w:rsidRDefault="00D90EA5" w:rsidP="002D1C59">
      <w:pPr>
        <w:pStyle w:val="PargrafodaLista"/>
        <w:numPr>
          <w:ilvl w:val="1"/>
          <w:numId w:val="17"/>
        </w:numPr>
        <w:tabs>
          <w:tab w:val="left" w:pos="426"/>
        </w:tabs>
        <w:ind w:left="0" w:firstLine="0"/>
        <w:jc w:val="both"/>
        <w:rPr>
          <w:rFonts w:ascii="Arial" w:hAnsi="Arial" w:cs="Arial"/>
          <w:bCs/>
          <w:iCs/>
          <w:lang w:val="pt-BR"/>
        </w:rPr>
      </w:pPr>
      <w:r w:rsidRPr="00E210F5">
        <w:rPr>
          <w:rFonts w:ascii="Arial" w:hAnsi="Arial" w:cs="Arial"/>
          <w:bCs/>
          <w:iCs/>
          <w:lang w:val="pt-BR"/>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E210F5" w:rsidRDefault="00D90EA5" w:rsidP="002D1C59">
      <w:pPr>
        <w:pStyle w:val="PargrafodaLista"/>
        <w:numPr>
          <w:ilvl w:val="1"/>
          <w:numId w:val="17"/>
        </w:numPr>
        <w:tabs>
          <w:tab w:val="left" w:pos="426"/>
        </w:tabs>
        <w:ind w:left="0" w:firstLine="0"/>
        <w:jc w:val="both"/>
        <w:rPr>
          <w:rFonts w:ascii="Arial" w:hAnsi="Arial" w:cs="Arial"/>
          <w:bCs/>
          <w:iCs/>
          <w:lang w:val="pt-BR"/>
        </w:rPr>
      </w:pPr>
      <w:r w:rsidRPr="00E210F5">
        <w:rPr>
          <w:rFonts w:ascii="Arial" w:hAnsi="Arial" w:cs="Arial"/>
          <w:bCs/>
          <w:iCs/>
          <w:lang w:val="pt-BR"/>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E210F5" w:rsidRDefault="00D90EA5" w:rsidP="002D1C59">
      <w:pPr>
        <w:pStyle w:val="PargrafodaLista"/>
        <w:numPr>
          <w:ilvl w:val="1"/>
          <w:numId w:val="17"/>
        </w:numPr>
        <w:tabs>
          <w:tab w:val="left" w:pos="426"/>
        </w:tabs>
        <w:ind w:left="0" w:firstLine="0"/>
        <w:jc w:val="both"/>
        <w:rPr>
          <w:rFonts w:ascii="Arial" w:hAnsi="Arial" w:cs="Arial"/>
          <w:bCs/>
          <w:iCs/>
          <w:lang w:val="pt-BR"/>
        </w:rPr>
      </w:pPr>
      <w:r w:rsidRPr="00E210F5">
        <w:rPr>
          <w:rFonts w:ascii="Arial" w:hAnsi="Arial" w:cs="Arial"/>
          <w:bCs/>
          <w:iCs/>
          <w:lang w:val="pt-BR"/>
        </w:rPr>
        <w:t xml:space="preserve">Registros que não caracterizam alteração do contrato podem ser realizados por simples apostila, dispensada a celebração de termo aditivo, na forma do </w:t>
      </w:r>
      <w:hyperlink r:id="rId32" w:anchor="art136" w:history="1">
        <w:r w:rsidRPr="00E210F5">
          <w:rPr>
            <w:rFonts w:ascii="Arial" w:hAnsi="Arial" w:cs="Arial"/>
            <w:bCs/>
            <w:iCs/>
            <w:lang w:val="pt-BR"/>
          </w:rPr>
          <w:t>art. 136 da Lei nº 14.133, de 2021</w:t>
        </w:r>
      </w:hyperlink>
      <w:r w:rsidRPr="00E210F5">
        <w:rPr>
          <w:rFonts w:ascii="Arial" w:hAnsi="Arial" w:cs="Arial"/>
          <w:bCs/>
          <w:iCs/>
          <w:lang w:val="pt-BR"/>
        </w:rPr>
        <w:t>.</w:t>
      </w:r>
    </w:p>
    <w:p w14:paraId="0217FC09" w14:textId="77777777" w:rsidR="00885E3B" w:rsidRPr="00E04B75" w:rsidRDefault="00885E3B" w:rsidP="002D1C59">
      <w:pPr>
        <w:pStyle w:val="Nivel010"/>
        <w:numPr>
          <w:ilvl w:val="0"/>
          <w:numId w:val="17"/>
        </w:numPr>
        <w:rPr>
          <w:color w:val="FFFFFF" w:themeColor="background1"/>
          <w:sz w:val="22"/>
          <w:szCs w:val="22"/>
        </w:rPr>
      </w:pPr>
      <w:r w:rsidRPr="00E04B75">
        <w:rPr>
          <w:sz w:val="22"/>
          <w:szCs w:val="22"/>
        </w:rPr>
        <w:t>CLÁUSULA DÉCIMA SEXTA – PUBLICAÇÃO</w:t>
      </w:r>
    </w:p>
    <w:p w14:paraId="6D2C9166" w14:textId="77777777" w:rsidR="00885E3B" w:rsidRPr="00E210F5" w:rsidRDefault="00885E3B" w:rsidP="002D1C59">
      <w:pPr>
        <w:pStyle w:val="PargrafodaLista"/>
        <w:numPr>
          <w:ilvl w:val="1"/>
          <w:numId w:val="17"/>
        </w:numPr>
        <w:tabs>
          <w:tab w:val="left" w:pos="426"/>
        </w:tabs>
        <w:ind w:left="0" w:firstLine="0"/>
        <w:jc w:val="both"/>
        <w:rPr>
          <w:rFonts w:ascii="Arial" w:hAnsi="Arial" w:cs="Arial"/>
          <w:bCs/>
          <w:iCs/>
          <w:lang w:val="pt-BR"/>
        </w:rPr>
      </w:pPr>
      <w:r w:rsidRPr="00E210F5">
        <w:rPr>
          <w:rFonts w:ascii="Arial" w:hAnsi="Arial" w:cs="Arial"/>
          <w:bCs/>
          <w:iCs/>
          <w:lang w:val="pt-BR"/>
        </w:rPr>
        <w:t xml:space="preserve">Incumbirá ao contratante divulgar o presente instrumento no Portal Nacional de Contratações Públicas (PNCP), na forma prevista no </w:t>
      </w:r>
      <w:hyperlink r:id="rId33" w:anchor="art94" w:history="1">
        <w:r w:rsidRPr="00E210F5">
          <w:rPr>
            <w:rFonts w:ascii="Arial" w:hAnsi="Arial" w:cs="Arial"/>
            <w:bCs/>
            <w:iCs/>
            <w:lang w:val="pt-BR"/>
          </w:rPr>
          <w:t>art. 94 da Lei 14.133, de 2021</w:t>
        </w:r>
      </w:hyperlink>
      <w:r w:rsidRPr="00E210F5">
        <w:rPr>
          <w:rFonts w:ascii="Arial" w:hAnsi="Arial" w:cs="Arial"/>
          <w:bCs/>
          <w:iCs/>
          <w:lang w:val="pt-BR"/>
        </w:rPr>
        <w:t xml:space="preserve">, bem como no respectivo sítio oficial na Internet, em atenção ao art. 91, caput, da Lei n.º 14.133, de 2021, e ao </w:t>
      </w:r>
      <w:hyperlink r:id="rId34" w:anchor="art8§2" w:history="1">
        <w:r w:rsidRPr="00E210F5">
          <w:rPr>
            <w:rFonts w:ascii="Arial" w:hAnsi="Arial" w:cs="Arial"/>
            <w:bCs/>
            <w:iCs/>
            <w:lang w:val="pt-BR"/>
          </w:rPr>
          <w:t>art. 8º, §2º, da Lei n. 12.527, de 2011</w:t>
        </w:r>
      </w:hyperlink>
      <w:r w:rsidRPr="00E210F5">
        <w:rPr>
          <w:rFonts w:ascii="Arial" w:hAnsi="Arial" w:cs="Arial"/>
          <w:bCs/>
          <w:iCs/>
          <w:lang w:val="pt-BR"/>
        </w:rPr>
        <w:t xml:space="preserve">, c/c </w:t>
      </w:r>
      <w:hyperlink r:id="rId35" w:anchor="art7§3" w:history="1">
        <w:r w:rsidRPr="00E210F5">
          <w:rPr>
            <w:rFonts w:ascii="Arial" w:hAnsi="Arial" w:cs="Arial"/>
            <w:bCs/>
            <w:iCs/>
            <w:lang w:val="pt-BR"/>
          </w:rPr>
          <w:t>art. 7º, §3º, inciso V, do Decreto n. 7.724, de 2012</w:t>
        </w:r>
      </w:hyperlink>
      <w:r w:rsidRPr="00E210F5">
        <w:rPr>
          <w:rFonts w:ascii="Arial" w:hAnsi="Arial" w:cs="Arial"/>
          <w:bCs/>
          <w:iCs/>
          <w:lang w:val="pt-BR"/>
        </w:rPr>
        <w:t>.</w:t>
      </w:r>
    </w:p>
    <w:p w14:paraId="431F5E12" w14:textId="77777777" w:rsidR="00885E3B" w:rsidRPr="00C80C6C" w:rsidRDefault="000F2826" w:rsidP="002D1C59">
      <w:pPr>
        <w:pStyle w:val="Nivel010"/>
        <w:numPr>
          <w:ilvl w:val="0"/>
          <w:numId w:val="17"/>
        </w:numPr>
        <w:rPr>
          <w:sz w:val="22"/>
          <w:szCs w:val="22"/>
        </w:rPr>
      </w:pPr>
      <w:r w:rsidRPr="00C80C6C">
        <w:rPr>
          <w:sz w:val="22"/>
          <w:szCs w:val="22"/>
        </w:rPr>
        <w:t xml:space="preserve">- </w:t>
      </w:r>
      <w:r w:rsidR="00885E3B" w:rsidRPr="00C80C6C">
        <w:rPr>
          <w:sz w:val="22"/>
          <w:szCs w:val="22"/>
        </w:rPr>
        <w:t>CLÁUSULA DÉCIMA SÉTIMA– FORO (</w:t>
      </w:r>
      <w:hyperlink r:id="rId36"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2D1C59">
      <w:pPr>
        <w:pStyle w:val="PargrafodaLista"/>
        <w:numPr>
          <w:ilvl w:val="1"/>
          <w:numId w:val="17"/>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9872FB" w:rsidRDefault="001D32DF" w:rsidP="002D1C59">
      <w:pPr>
        <w:pStyle w:val="PargrafodaLista"/>
        <w:numPr>
          <w:ilvl w:val="1"/>
          <w:numId w:val="17"/>
        </w:numPr>
        <w:tabs>
          <w:tab w:val="left" w:pos="426"/>
        </w:tabs>
        <w:ind w:left="0" w:firstLine="0"/>
        <w:jc w:val="both"/>
        <w:rPr>
          <w:rFonts w:ascii="Arial" w:hAnsi="Arial" w:cs="Arial"/>
        </w:rPr>
      </w:pPr>
      <w:r w:rsidRPr="00C80C6C">
        <w:rPr>
          <w:rFonts w:ascii="Arial" w:hAnsi="Arial" w:cs="Arial"/>
        </w:rPr>
        <w:t>Para f</w:t>
      </w:r>
      <w:r w:rsidRPr="00E210F5">
        <w:rPr>
          <w:rFonts w:ascii="Arial" w:hAnsi="Arial" w:cs="Arial"/>
        </w:rPr>
        <w:t xml:space="preserve">irmeza e </w:t>
      </w:r>
      <w:r w:rsidRPr="00E210F5">
        <w:t>validade</w:t>
      </w:r>
      <w:r w:rsidRPr="00E210F5">
        <w:rPr>
          <w:rFonts w:ascii="Arial" w:hAnsi="Arial" w:cs="Arial"/>
        </w:rPr>
        <w:t xml:space="preserve"> do pactuado, o presente Termo de Contrato foi lavrado em </w:t>
      </w:r>
      <w:r w:rsidR="00466BF6" w:rsidRPr="00E210F5">
        <w:rPr>
          <w:rFonts w:ascii="Arial" w:hAnsi="Arial" w:cs="Arial"/>
        </w:rPr>
        <w:t>03</w:t>
      </w:r>
      <w:r w:rsidRPr="00E210F5">
        <w:rPr>
          <w:rFonts w:ascii="Arial" w:hAnsi="Arial" w:cs="Arial"/>
        </w:rPr>
        <w:t xml:space="preserve"> (</w:t>
      </w:r>
      <w:r w:rsidR="00466BF6" w:rsidRPr="00E210F5">
        <w:rPr>
          <w:rFonts w:ascii="Arial" w:hAnsi="Arial" w:cs="Arial"/>
        </w:rPr>
        <w:t>três</w:t>
      </w:r>
      <w:r w:rsidRPr="00E210F5">
        <w:rPr>
          <w:rFonts w:ascii="Arial" w:hAnsi="Arial" w:cs="Arial"/>
        </w:rPr>
        <w:t xml:space="preserve">) vias de </w:t>
      </w:r>
      <w:r w:rsidRPr="009872FB">
        <w:rPr>
          <w:rFonts w:ascii="Arial" w:hAnsi="Arial" w:cs="Arial"/>
        </w:rPr>
        <w:t xml:space="preserve">igual teor, que, depois de lido e achado em ordem, vai assinado pelos contraentes. </w:t>
      </w:r>
    </w:p>
    <w:p w14:paraId="706E54F0" w14:textId="77777777" w:rsidR="000F2826" w:rsidRPr="009872FB" w:rsidRDefault="000F2826" w:rsidP="001D32DF">
      <w:pPr>
        <w:spacing w:before="120" w:after="120" w:line="276" w:lineRule="auto"/>
        <w:jc w:val="both"/>
        <w:rPr>
          <w:rFonts w:ascii="Arial" w:hAnsi="Arial" w:cs="Arial"/>
        </w:rPr>
      </w:pPr>
    </w:p>
    <w:p w14:paraId="01908919" w14:textId="110EE5A2"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E210F5">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102AB38A" w14:textId="77777777" w:rsidR="00A75B6C" w:rsidRPr="009872FB" w:rsidRDefault="00A75B6C" w:rsidP="001F44F7">
      <w:pPr>
        <w:spacing w:after="120"/>
        <w:jc w:val="both"/>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14BAF018" w14:textId="62998974" w:rsidR="0055035E" w:rsidRDefault="0055035E" w:rsidP="001F44F7">
      <w:pPr>
        <w:spacing w:after="120"/>
        <w:jc w:val="both"/>
        <w:rPr>
          <w:rFonts w:ascii="Arial" w:hAnsi="Arial" w:cs="Arial"/>
        </w:rPr>
      </w:pPr>
    </w:p>
    <w:p w14:paraId="373B24F2" w14:textId="450FB9E8" w:rsidR="0055035E" w:rsidRDefault="0055035E" w:rsidP="001F44F7">
      <w:pPr>
        <w:spacing w:after="120"/>
        <w:jc w:val="both"/>
        <w:rPr>
          <w:rFonts w:ascii="Arial" w:hAnsi="Arial" w:cs="Arial"/>
        </w:rPr>
      </w:pPr>
      <w:r>
        <w:rPr>
          <w:rFonts w:ascii="Arial" w:hAnsi="Arial" w:cs="Arial"/>
        </w:rPr>
        <w:t>1-</w:t>
      </w:r>
    </w:p>
    <w:p w14:paraId="075BC99C" w14:textId="67520E5B" w:rsidR="0055035E" w:rsidRDefault="0055035E" w:rsidP="001F44F7">
      <w:pPr>
        <w:spacing w:after="120"/>
        <w:jc w:val="both"/>
        <w:rPr>
          <w:rFonts w:ascii="Arial" w:hAnsi="Arial" w:cs="Arial"/>
        </w:rPr>
      </w:pPr>
    </w:p>
    <w:p w14:paraId="51FDAB19" w14:textId="0FBFFB97" w:rsidR="0055035E" w:rsidRDefault="0055035E" w:rsidP="001F44F7">
      <w:pPr>
        <w:spacing w:after="120"/>
        <w:jc w:val="both"/>
        <w:rPr>
          <w:rFonts w:ascii="Arial" w:hAnsi="Arial" w:cs="Arial"/>
        </w:rPr>
      </w:pPr>
      <w:r>
        <w:rPr>
          <w:rFonts w:ascii="Arial" w:hAnsi="Arial" w:cs="Arial"/>
        </w:rPr>
        <w:t>2-</w:t>
      </w:r>
    </w:p>
    <w:p w14:paraId="532382A8" w14:textId="77777777" w:rsidR="0055035E" w:rsidRPr="009872FB" w:rsidRDefault="0055035E" w:rsidP="001F44F7">
      <w:pPr>
        <w:spacing w:after="120"/>
        <w:jc w:val="both"/>
        <w:rPr>
          <w:rFonts w:ascii="Arial" w:hAnsi="Arial" w:cs="Arial"/>
        </w:rPr>
      </w:pPr>
    </w:p>
    <w:sectPr w:rsidR="0055035E" w:rsidRPr="009872FB" w:rsidSect="008576E5">
      <w:headerReference w:type="default" r:id="rId37"/>
      <w:footerReference w:type="default" r:id="rId38"/>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54011" w14:textId="77777777" w:rsidR="007D5E33" w:rsidRDefault="007D5E33">
      <w:r>
        <w:separator/>
      </w:r>
    </w:p>
  </w:endnote>
  <w:endnote w:type="continuationSeparator" w:id="0">
    <w:p w14:paraId="63393FE8" w14:textId="77777777" w:rsidR="007D5E33" w:rsidRDefault="007D5E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charset w:val="00"/>
    <w:family w:val="auto"/>
    <w:pitch w:val="default"/>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E880349" w14:textId="77777777" w:rsidR="007F133F" w:rsidRDefault="008743A2" w:rsidP="007F133F">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252</w:t>
    </w:r>
    <w:r w:rsidR="007F133F">
      <w:rPr>
        <w:rFonts w:ascii="Arial" w:hAnsi="Arial" w:cs="Arial"/>
        <w:color w:val="000000"/>
        <w:sz w:val="18"/>
        <w:szCs w:val="18"/>
      </w:rPr>
      <w:t xml:space="preserve">5-9100 – </w:t>
    </w:r>
  </w:p>
  <w:p w14:paraId="60D26642" w14:textId="7A356C48" w:rsidR="008743A2" w:rsidRPr="00C634F1" w:rsidRDefault="007F133F" w:rsidP="007F133F">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A5B8E8" w14:textId="77777777" w:rsidR="007D5E33" w:rsidRDefault="007D5E33">
      <w:r>
        <w:separator/>
      </w:r>
    </w:p>
  </w:footnote>
  <w:footnote w:type="continuationSeparator" w:id="0">
    <w:p w14:paraId="730154E0" w14:textId="77777777" w:rsidR="007D5E33" w:rsidRDefault="007D5E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4AA6D8FD" w:rsidR="008743A2" w:rsidRDefault="008576E5" w:rsidP="008576E5">
    <w:pPr>
      <w:pStyle w:val="Cabealho"/>
      <w:ind w:left="142" w:hanging="426"/>
    </w:pPr>
    <w:r>
      <w:rPr>
        <w:noProof/>
      </w:rPr>
      <mc:AlternateContent>
        <mc:Choice Requires="wps">
          <w:drawing>
            <wp:anchor distT="0" distB="0" distL="114300" distR="114300" simplePos="0" relativeHeight="251659264" behindDoc="1" locked="0" layoutInCell="1" allowOverlap="1" wp14:anchorId="44557B5F" wp14:editId="1E6AD71C">
              <wp:simplePos x="0" y="0"/>
              <wp:positionH relativeFrom="column">
                <wp:posOffset>3960495</wp:posOffset>
              </wp:positionH>
              <wp:positionV relativeFrom="paragraph">
                <wp:posOffset>229235</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0DE40D89" w14:textId="77777777" w:rsidR="008576E5" w:rsidRDefault="008576E5" w:rsidP="008576E5">
                          <w:pPr>
                            <w:pStyle w:val="SemEspaamento"/>
                          </w:pPr>
                          <w:r>
                            <w:rPr>
                              <w:rFonts w:cs="Calibri"/>
                              <w:sz w:val="20"/>
                              <w:szCs w:val="20"/>
                            </w:rPr>
                            <w:t>PROCESSO Nº: 15.745/2023</w:t>
                          </w:r>
                        </w:p>
                        <w:p w14:paraId="00E7F0F4" w14:textId="77777777" w:rsidR="008576E5" w:rsidRDefault="008576E5" w:rsidP="008576E5">
                          <w:pPr>
                            <w:pStyle w:val="SemEspaamento"/>
                          </w:pPr>
                        </w:p>
                        <w:p w14:paraId="5D136C3F" w14:textId="77777777" w:rsidR="008576E5" w:rsidRDefault="008576E5" w:rsidP="008576E5">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44557B5F" id="Retângulo 3" o:spid="_x0000_s1026" style="position:absolute;left:0;text-align:left;margin-left:311.85pt;margin-top:18.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" strokeweight=".26mm">
              <v:stroke joinstyle="round"/>
              <v:path arrowok="t"/>
              <v:textbox>
                <w:txbxContent>
                  <w:p w14:paraId="0DE40D89" w14:textId="77777777" w:rsidR="008576E5" w:rsidRDefault="008576E5" w:rsidP="008576E5">
                    <w:pPr>
                      <w:pStyle w:val="SemEspaamento"/>
                    </w:pPr>
                    <w:r>
                      <w:rPr>
                        <w:rFonts w:cs="Calibri"/>
                        <w:sz w:val="20"/>
                        <w:szCs w:val="20"/>
                      </w:rPr>
                      <w:t>PROCESSO Nº: 15.745/2023</w:t>
                    </w:r>
                  </w:p>
                  <w:p w14:paraId="00E7F0F4" w14:textId="77777777" w:rsidR="008576E5" w:rsidRDefault="008576E5" w:rsidP="008576E5">
                    <w:pPr>
                      <w:pStyle w:val="SemEspaamento"/>
                    </w:pPr>
                  </w:p>
                  <w:p w14:paraId="5D136C3F" w14:textId="77777777" w:rsidR="008576E5" w:rsidRDefault="008576E5" w:rsidP="008576E5">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03CB20B9" wp14:editId="22B2FAA1">
          <wp:extent cx="3517900" cy="107505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F5FA2C3A"/>
    <w:lvl w:ilvl="0">
      <w:start w:val="1"/>
      <w:numFmt w:val="decimal"/>
      <w:lvlText w:val="%1"/>
      <w:lvlJc w:val="left"/>
      <w:pPr>
        <w:ind w:left="360" w:hanging="360"/>
      </w:pPr>
      <w:rPr>
        <w:rFonts w:ascii="Arial" w:hAnsi="Arial" w:cs="Arial" w:hint="default"/>
        <w:i w:val="0"/>
        <w:iCs/>
        <w:color w:val="auto"/>
        <w:sz w:val="22"/>
        <w:szCs w:val="22"/>
      </w:rPr>
    </w:lvl>
    <w:lvl w:ilvl="1">
      <w:start w:val="1"/>
      <w:numFmt w:val="decimal"/>
      <w:isLgl/>
      <w:lvlText w:val="%1.%2"/>
      <w:lvlJc w:val="left"/>
      <w:pPr>
        <w:ind w:left="360" w:hanging="360"/>
      </w:pPr>
      <w:rPr>
        <w:rFonts w:hint="default"/>
        <w:b w:val="0"/>
        <w:bCs w:val="0"/>
        <w:i w:val="0"/>
        <w:iCs w:val="0"/>
        <w:color w:val="auto"/>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29DC2A79"/>
    <w:multiLevelType w:val="multilevel"/>
    <w:tmpl w:val="4118C6D4"/>
    <w:lvl w:ilvl="0">
      <w:start w:val="3"/>
      <w:numFmt w:val="decimal"/>
      <w:lvlText w:val="%1"/>
      <w:lvlJc w:val="left"/>
      <w:pPr>
        <w:ind w:left="480" w:hanging="480"/>
      </w:pPr>
      <w:rPr>
        <w:rFonts w:hint="default"/>
        <w:b w:val="0"/>
      </w:rPr>
    </w:lvl>
    <w:lvl w:ilvl="1">
      <w:start w:val="2"/>
      <w:numFmt w:val="decimal"/>
      <w:lvlText w:val="%1.%2"/>
      <w:lvlJc w:val="left"/>
      <w:pPr>
        <w:ind w:left="480" w:hanging="48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2B8A08BE"/>
    <w:multiLevelType w:val="multilevel"/>
    <w:tmpl w:val="001CA2C8"/>
    <w:lvl w:ilvl="0">
      <w:start w:val="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6"/>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9AE050B"/>
    <w:multiLevelType w:val="multilevel"/>
    <w:tmpl w:val="4ED23D7A"/>
    <w:lvl w:ilvl="0">
      <w:start w:val="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0AF3CC8"/>
    <w:multiLevelType w:val="multilevel"/>
    <w:tmpl w:val="0A2C928C"/>
    <w:lvl w:ilvl="0">
      <w:start w:val="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2" w15:restartNumberingAfterBreak="0">
    <w:nsid w:val="5D512F83"/>
    <w:multiLevelType w:val="multilevel"/>
    <w:tmpl w:val="F44A3BBE"/>
    <w:lvl w:ilvl="0">
      <w:start w:val="3"/>
      <w:numFmt w:val="decimal"/>
      <w:lvlText w:val="%1"/>
      <w:lvlJc w:val="left"/>
      <w:pPr>
        <w:ind w:left="780" w:hanging="780"/>
      </w:pPr>
      <w:rPr>
        <w:rFonts w:hint="default"/>
        <w:sz w:val="22"/>
      </w:rPr>
    </w:lvl>
    <w:lvl w:ilvl="1">
      <w:start w:val="1"/>
      <w:numFmt w:val="decimal"/>
      <w:lvlText w:val="%1.%2"/>
      <w:lvlJc w:val="left"/>
      <w:pPr>
        <w:ind w:left="780" w:hanging="780"/>
      </w:pPr>
      <w:rPr>
        <w:rFonts w:hint="default"/>
        <w:sz w:val="22"/>
      </w:rPr>
    </w:lvl>
    <w:lvl w:ilvl="2">
      <w:start w:val="15"/>
      <w:numFmt w:val="decimal"/>
      <w:lvlText w:val="%1.%2.%3"/>
      <w:lvlJc w:val="left"/>
      <w:pPr>
        <w:ind w:left="780" w:hanging="780"/>
      </w:pPr>
      <w:rPr>
        <w:rFonts w:hint="default"/>
        <w:sz w:val="22"/>
      </w:rPr>
    </w:lvl>
    <w:lvl w:ilvl="3">
      <w:start w:val="2"/>
      <w:numFmt w:val="decimal"/>
      <w:lvlText w:val="%1.%2.%3.%4"/>
      <w:lvlJc w:val="left"/>
      <w:pPr>
        <w:ind w:left="780" w:hanging="780"/>
      </w:pPr>
      <w:rPr>
        <w:rFonts w:hint="default"/>
        <w:sz w:val="22"/>
      </w:rPr>
    </w:lvl>
    <w:lvl w:ilvl="4">
      <w:start w:val="1"/>
      <w:numFmt w:val="decimal"/>
      <w:lvlText w:val="%1.%2.%3.%4.%5"/>
      <w:lvlJc w:val="left"/>
      <w:pPr>
        <w:ind w:left="780" w:hanging="780"/>
      </w:pPr>
      <w:rPr>
        <w:rFonts w:hint="default"/>
        <w:sz w:val="22"/>
      </w:rPr>
    </w:lvl>
    <w:lvl w:ilvl="5">
      <w:start w:val="1"/>
      <w:numFmt w:val="decimal"/>
      <w:lvlText w:val="%1.%2.%3.%4.%5.%6"/>
      <w:lvlJc w:val="left"/>
      <w:pPr>
        <w:ind w:left="1080" w:hanging="1080"/>
      </w:pPr>
      <w:rPr>
        <w:rFonts w:hint="default"/>
        <w:sz w:val="22"/>
      </w:rPr>
    </w:lvl>
    <w:lvl w:ilvl="6">
      <w:start w:val="1"/>
      <w:numFmt w:val="decimal"/>
      <w:lvlText w:val="%1.%2.%3.%4.%5.%6.%7"/>
      <w:lvlJc w:val="left"/>
      <w:pPr>
        <w:ind w:left="1080" w:hanging="1080"/>
      </w:pPr>
      <w:rPr>
        <w:rFonts w:hint="default"/>
        <w:sz w:val="22"/>
      </w:rPr>
    </w:lvl>
    <w:lvl w:ilvl="7">
      <w:start w:val="1"/>
      <w:numFmt w:val="decimal"/>
      <w:lvlText w:val="%1.%2.%3.%4.%5.%6.%7.%8"/>
      <w:lvlJc w:val="left"/>
      <w:pPr>
        <w:ind w:left="1440" w:hanging="1440"/>
      </w:pPr>
      <w:rPr>
        <w:rFonts w:hint="default"/>
        <w:sz w:val="22"/>
      </w:rPr>
    </w:lvl>
    <w:lvl w:ilvl="8">
      <w:start w:val="1"/>
      <w:numFmt w:val="decimal"/>
      <w:lvlText w:val="%1.%2.%3.%4.%5.%6.%7.%8.%9"/>
      <w:lvlJc w:val="left"/>
      <w:pPr>
        <w:ind w:left="1440" w:hanging="1440"/>
      </w:pPr>
      <w:rPr>
        <w:rFonts w:hint="default"/>
        <w:sz w:val="22"/>
      </w:rPr>
    </w:lvl>
  </w:abstractNum>
  <w:abstractNum w:abstractNumId="13" w15:restartNumberingAfterBreak="0">
    <w:nsid w:val="684E44B1"/>
    <w:multiLevelType w:val="multilevel"/>
    <w:tmpl w:val="1BC0EBFA"/>
    <w:lvl w:ilvl="0">
      <w:start w:val="1"/>
      <w:numFmt w:val="bullet"/>
      <w:lvlText w:val="-"/>
      <w:lvlJc w:val="left"/>
      <w:pPr>
        <w:ind w:left="1440" w:hanging="360"/>
      </w:pPr>
      <w:rPr>
        <w:rFonts w:ascii="Arial" w:eastAsia="Arial" w:hAnsi="Arial" w:cs="Aria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4" w15:restartNumberingAfterBreak="0">
    <w:nsid w:val="692A41BD"/>
    <w:multiLevelType w:val="multilevel"/>
    <w:tmpl w:val="6D4C886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794F14D1"/>
    <w:multiLevelType w:val="multilevel"/>
    <w:tmpl w:val="B74C76F0"/>
    <w:lvl w:ilvl="0">
      <w:start w:val="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16"/>
  </w:num>
  <w:num w:numId="7">
    <w:abstractNumId w:val="3"/>
  </w:num>
  <w:num w:numId="8">
    <w:abstractNumId w:val="11"/>
  </w:num>
  <w:num w:numId="9">
    <w:abstractNumId w:val="6"/>
  </w:num>
  <w:num w:numId="10">
    <w:abstractNumId w:val="13"/>
  </w:num>
  <w:num w:numId="11">
    <w:abstractNumId w:val="9"/>
  </w:num>
  <w:num w:numId="12">
    <w:abstractNumId w:val="10"/>
  </w:num>
  <w:num w:numId="13">
    <w:abstractNumId w:val="8"/>
  </w:num>
  <w:num w:numId="14">
    <w:abstractNumId w:val="15"/>
  </w:num>
  <w:num w:numId="15">
    <w:abstractNumId w:val="12"/>
  </w:num>
  <w:num w:numId="16">
    <w:abstractNumId w:val="7"/>
  </w:num>
  <w:num w:numId="17">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67C00"/>
    <w:rsid w:val="0007531B"/>
    <w:rsid w:val="00085E40"/>
    <w:rsid w:val="00090A03"/>
    <w:rsid w:val="00090C31"/>
    <w:rsid w:val="00092735"/>
    <w:rsid w:val="00097D7B"/>
    <w:rsid w:val="000A1E64"/>
    <w:rsid w:val="000B23ED"/>
    <w:rsid w:val="000C75B5"/>
    <w:rsid w:val="000D17CB"/>
    <w:rsid w:val="000D45F1"/>
    <w:rsid w:val="000D6176"/>
    <w:rsid w:val="000E3A58"/>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D1C59"/>
    <w:rsid w:val="002E43FD"/>
    <w:rsid w:val="002E71FD"/>
    <w:rsid w:val="002E7586"/>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06B01"/>
    <w:rsid w:val="0041063D"/>
    <w:rsid w:val="00410E3A"/>
    <w:rsid w:val="00413F35"/>
    <w:rsid w:val="00415976"/>
    <w:rsid w:val="00415C1A"/>
    <w:rsid w:val="00417717"/>
    <w:rsid w:val="00430C16"/>
    <w:rsid w:val="00431AA5"/>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003E"/>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73EF7"/>
    <w:rsid w:val="0059384F"/>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D5E33"/>
    <w:rsid w:val="007E7BBF"/>
    <w:rsid w:val="007F133F"/>
    <w:rsid w:val="007F7B13"/>
    <w:rsid w:val="00807004"/>
    <w:rsid w:val="00814BB1"/>
    <w:rsid w:val="00814BDC"/>
    <w:rsid w:val="008233A0"/>
    <w:rsid w:val="008311C9"/>
    <w:rsid w:val="00831574"/>
    <w:rsid w:val="00837319"/>
    <w:rsid w:val="00837575"/>
    <w:rsid w:val="008375B8"/>
    <w:rsid w:val="00845043"/>
    <w:rsid w:val="00845367"/>
    <w:rsid w:val="00853A59"/>
    <w:rsid w:val="008567D8"/>
    <w:rsid w:val="008576E5"/>
    <w:rsid w:val="00857EE4"/>
    <w:rsid w:val="00860A90"/>
    <w:rsid w:val="00862189"/>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46BF"/>
    <w:rsid w:val="009872FB"/>
    <w:rsid w:val="009877CB"/>
    <w:rsid w:val="009A16F5"/>
    <w:rsid w:val="009B3712"/>
    <w:rsid w:val="009C02ED"/>
    <w:rsid w:val="009C3548"/>
    <w:rsid w:val="009D2CA1"/>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D1260"/>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82C91"/>
    <w:rsid w:val="00B92016"/>
    <w:rsid w:val="00B923BE"/>
    <w:rsid w:val="00B971BF"/>
    <w:rsid w:val="00BA1327"/>
    <w:rsid w:val="00BA2AC6"/>
    <w:rsid w:val="00BA68EF"/>
    <w:rsid w:val="00BB0633"/>
    <w:rsid w:val="00BB36D3"/>
    <w:rsid w:val="00BB3B8F"/>
    <w:rsid w:val="00BB408F"/>
    <w:rsid w:val="00BB527C"/>
    <w:rsid w:val="00BB61D2"/>
    <w:rsid w:val="00BC53D9"/>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4559"/>
    <w:rsid w:val="00CC666F"/>
    <w:rsid w:val="00CE1CB6"/>
    <w:rsid w:val="00CF467B"/>
    <w:rsid w:val="00D06A05"/>
    <w:rsid w:val="00D22F45"/>
    <w:rsid w:val="00D2348E"/>
    <w:rsid w:val="00D249B9"/>
    <w:rsid w:val="00D2776D"/>
    <w:rsid w:val="00D27AFB"/>
    <w:rsid w:val="00D5096A"/>
    <w:rsid w:val="00D653DF"/>
    <w:rsid w:val="00D70F95"/>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0148F"/>
    <w:rsid w:val="00E12775"/>
    <w:rsid w:val="00E151D6"/>
    <w:rsid w:val="00E210F5"/>
    <w:rsid w:val="00E26E61"/>
    <w:rsid w:val="00E27B1B"/>
    <w:rsid w:val="00E30BFB"/>
    <w:rsid w:val="00E40A97"/>
    <w:rsid w:val="00E415DF"/>
    <w:rsid w:val="00E4547A"/>
    <w:rsid w:val="00E52C35"/>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C5"/>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paragraph" w:styleId="Assuntodocomentrio">
    <w:name w:val="annotation subject"/>
    <w:basedOn w:val="Textodecomentrio"/>
    <w:next w:val="Textodecomentrio"/>
    <w:link w:val="AssuntodocomentrioChar"/>
    <w:uiPriority w:val="99"/>
    <w:semiHidden/>
    <w:unhideWhenUsed/>
    <w:rsid w:val="008576E5"/>
    <w:pPr>
      <w:widowControl w:val="0"/>
      <w:autoSpaceDE w:val="0"/>
      <w:autoSpaceDN w:val="0"/>
    </w:pPr>
    <w:rPr>
      <w:rFonts w:ascii="Verdana" w:eastAsia="Verdana" w:hAnsi="Verdana" w:cs="Verdana"/>
      <w:b/>
      <w:bCs/>
      <w:lang w:val="pt-PT" w:eastAsia="en-US"/>
    </w:rPr>
  </w:style>
  <w:style w:type="character" w:customStyle="1" w:styleId="AssuntodocomentrioChar">
    <w:name w:val="Assunto do comentário Char"/>
    <w:basedOn w:val="TextodecomentrioChar"/>
    <w:link w:val="Assuntodocomentrio"/>
    <w:uiPriority w:val="99"/>
    <w:semiHidden/>
    <w:rsid w:val="008576E5"/>
    <w:rPr>
      <w:rFonts w:ascii="Verdana" w:eastAsia="Verdana" w:hAnsi="Verdana" w:cs="Verdana"/>
      <w:b/>
      <w:bCs/>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s://www.planalto.gov.br/ccivil_03/_ato2015-2018/2018/lei/l13709.htm" TargetMode="External"/><Relationship Id="rId34" Type="http://schemas.openxmlformats.org/officeDocument/2006/relationships/hyperlink" Target="https://www.planalto.gov.br/ccivil_03/_ato2011-2014/2011/lei/l12527.htm" TargetMode="Externa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5-2018/2018/lei/l13709.htm" TargetMode="External"/><Relationship Id="rId29"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s://www.planalto.gov.br/ccivil_03/_ato2015-2018/2018/lei/l13709.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5-2018/2018/lei/l13709.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5-2018/2018/lei/l13709.htm" TargetMode="External"/><Relationship Id="rId31"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s://www.planalto.gov.br/ccivil_03/_ato2015-2018/2018/lei/l13709.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s://www.planalto.gov.br/ccivil_03/_ato2011-2014/2012/decreto/d7724.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475</TotalTime>
  <Pages>1</Pages>
  <Words>7452</Words>
  <Characters>40245</Characters>
  <Application>Microsoft Office Word</Application>
  <DocSecurity>0</DocSecurity>
  <Lines>335</Lines>
  <Paragraphs>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41</cp:revision>
  <cp:lastPrinted>2024-07-02T15:05:00Z</cp:lastPrinted>
  <dcterms:created xsi:type="dcterms:W3CDTF">2023-08-18T18:10:00Z</dcterms:created>
  <dcterms:modified xsi:type="dcterms:W3CDTF">2024-07-02T15:05:00Z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